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AC2" w:rsidRPr="00431CA7" w:rsidRDefault="009B4B7E" w:rsidP="007C1FCB">
      <w:pPr>
        <w:spacing w:after="0" w:line="240" w:lineRule="auto"/>
        <w:jc w:val="both"/>
        <w:rPr>
          <w:b/>
          <w:sz w:val="28"/>
          <w:szCs w:val="28"/>
        </w:rPr>
      </w:pPr>
      <w:r w:rsidRPr="00431CA7">
        <w:rPr>
          <w:b/>
          <w:sz w:val="28"/>
          <w:szCs w:val="28"/>
        </w:rPr>
        <w:t>SST B-0</w:t>
      </w:r>
      <w:r w:rsidR="00E65BDE" w:rsidRPr="00431CA7">
        <w:rPr>
          <w:b/>
          <w:sz w:val="28"/>
          <w:szCs w:val="28"/>
        </w:rPr>
        <w:t>5</w:t>
      </w:r>
      <w:r w:rsidRPr="00431CA7">
        <w:rPr>
          <w:b/>
          <w:sz w:val="28"/>
          <w:szCs w:val="28"/>
        </w:rPr>
        <w:t xml:space="preserve"> </w:t>
      </w:r>
      <w:r w:rsidR="00E65BDE" w:rsidRPr="00431CA7">
        <w:rPr>
          <w:b/>
          <w:sz w:val="28"/>
          <w:szCs w:val="28"/>
        </w:rPr>
        <w:t>ROBOTY MURARSKIE I MUROWE</w:t>
      </w:r>
    </w:p>
    <w:p w:rsidR="009B4B7E" w:rsidRPr="00431CA7" w:rsidRDefault="009B4B7E" w:rsidP="007C1FCB">
      <w:pPr>
        <w:spacing w:after="0" w:line="240" w:lineRule="auto"/>
        <w:jc w:val="both"/>
      </w:pPr>
      <w:r w:rsidRPr="00431CA7">
        <w:t>kod CPV 45</w:t>
      </w:r>
      <w:r w:rsidR="004158CB" w:rsidRPr="00431CA7">
        <w:t>2</w:t>
      </w:r>
      <w:r w:rsidR="00E65BDE" w:rsidRPr="00431CA7">
        <w:t>625</w:t>
      </w:r>
      <w:r w:rsidR="004158CB" w:rsidRPr="00431CA7">
        <w:t>00</w:t>
      </w:r>
      <w:r w:rsidRPr="00431CA7">
        <w:t>-</w:t>
      </w:r>
      <w:r w:rsidR="00E65BDE" w:rsidRPr="00431CA7">
        <w:t>6</w:t>
      </w:r>
    </w:p>
    <w:p w:rsidR="009B4B7E" w:rsidRPr="00431CA7" w:rsidRDefault="009B4B7E" w:rsidP="007C1FCB">
      <w:pPr>
        <w:spacing w:after="0" w:line="240" w:lineRule="auto"/>
        <w:jc w:val="both"/>
      </w:pPr>
    </w:p>
    <w:p w:rsidR="009B4B7E" w:rsidRPr="00431CA7" w:rsidRDefault="009B4B7E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431CA7">
        <w:rPr>
          <w:b/>
        </w:rPr>
        <w:t>WSTĘP</w:t>
      </w:r>
    </w:p>
    <w:p w:rsidR="007E37AE" w:rsidRPr="00431CA7" w:rsidRDefault="007E37AE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</w:rPr>
      </w:pPr>
    </w:p>
    <w:p w:rsidR="009B4B7E" w:rsidRPr="00431CA7" w:rsidRDefault="009B4B7E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Przedmiot specyfikacji technicznej (ST)</w:t>
      </w:r>
    </w:p>
    <w:p w:rsidR="007E37AE" w:rsidRDefault="009B4B7E" w:rsidP="007C1FCB">
      <w:pPr>
        <w:spacing w:after="0" w:line="240" w:lineRule="auto"/>
        <w:ind w:left="426"/>
        <w:jc w:val="both"/>
        <w:rPr>
          <w:b/>
          <w:sz w:val="20"/>
          <w:szCs w:val="20"/>
        </w:rPr>
      </w:pPr>
      <w:r w:rsidRPr="00431CA7">
        <w:rPr>
          <w:sz w:val="20"/>
          <w:szCs w:val="20"/>
        </w:rPr>
        <w:t xml:space="preserve">Przedmiotem niniejszej Specyfikacji Technicznej (ST) są wymagania dotyczące wykonania </w:t>
      </w:r>
      <w:r w:rsidR="00363D57" w:rsidRPr="00431CA7">
        <w:rPr>
          <w:sz w:val="20"/>
          <w:szCs w:val="20"/>
        </w:rPr>
        <w:t xml:space="preserve">i odbioru </w:t>
      </w:r>
      <w:r w:rsidR="00E65BDE" w:rsidRPr="00431CA7">
        <w:rPr>
          <w:sz w:val="20"/>
          <w:szCs w:val="20"/>
        </w:rPr>
        <w:t>robót murarskich i murowych</w:t>
      </w:r>
      <w:r w:rsidRPr="00431CA7">
        <w:rPr>
          <w:sz w:val="20"/>
          <w:szCs w:val="20"/>
        </w:rPr>
        <w:t xml:space="preserve"> </w:t>
      </w:r>
      <w:r w:rsidR="00613127">
        <w:rPr>
          <w:sz w:val="20"/>
          <w:szCs w:val="20"/>
        </w:rPr>
        <w:t>w ramach zadania pn.:</w:t>
      </w:r>
      <w:r w:rsidR="00613127" w:rsidRPr="00690024">
        <w:rPr>
          <w:sz w:val="20"/>
          <w:szCs w:val="20"/>
        </w:rPr>
        <w:t xml:space="preserve"> </w:t>
      </w:r>
      <w:r w:rsidR="00496A14" w:rsidRPr="00E65BDE">
        <w:rPr>
          <w:sz w:val="20"/>
          <w:szCs w:val="20"/>
        </w:rPr>
        <w:t>„</w:t>
      </w:r>
      <w:r w:rsidR="00496A14">
        <w:rPr>
          <w:b/>
          <w:sz w:val="20"/>
          <w:szCs w:val="20"/>
        </w:rPr>
        <w:t>Prace budowlane na terenie KD „Barbara” w Mikołowie. Budynek G – Zwarciownia.”</w:t>
      </w:r>
    </w:p>
    <w:p w:rsidR="00E83FB1" w:rsidRPr="00431CA7" w:rsidRDefault="00E83FB1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4F1F80" w:rsidRPr="00431CA7" w:rsidRDefault="007E37AE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Zakres zastosowania ST</w:t>
      </w:r>
    </w:p>
    <w:p w:rsidR="004F1F80" w:rsidRPr="00431CA7" w:rsidRDefault="004F1F80" w:rsidP="007C1FCB">
      <w:pPr>
        <w:spacing w:after="0" w:line="240" w:lineRule="auto"/>
        <w:ind w:left="426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Specyfikacja Techniczna (ST) jest stosowana jako dokument przetargowy i kontraktowy przy zlecaniu realizacji robót wymienionych w pkt. 1.1</w:t>
      </w:r>
    </w:p>
    <w:p w:rsidR="007E37AE" w:rsidRPr="00431CA7" w:rsidRDefault="007E37AE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4F1F80" w:rsidRPr="00431CA7" w:rsidRDefault="004F1F80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Zakres robót objętych ST</w:t>
      </w:r>
    </w:p>
    <w:p w:rsidR="004F1F80" w:rsidRPr="00431CA7" w:rsidRDefault="004920F3" w:rsidP="007C1FCB">
      <w:pPr>
        <w:spacing w:after="0" w:line="240" w:lineRule="auto"/>
        <w:ind w:left="426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Roboty. których dotyczy Specyfikacja, obejmują wszystkie czynności umożliwiające i mające na celu wykonanie </w:t>
      </w:r>
      <w:r w:rsidR="00E65BDE" w:rsidRPr="00431CA7">
        <w:rPr>
          <w:sz w:val="20"/>
          <w:szCs w:val="20"/>
        </w:rPr>
        <w:t>robót murarskich i murowych</w:t>
      </w:r>
      <w:r w:rsidR="00751884">
        <w:rPr>
          <w:sz w:val="20"/>
          <w:szCs w:val="20"/>
        </w:rPr>
        <w:t xml:space="preserve"> określonych w dokumentacji projektowej na rysunkach nr G.1/4, G.1/5</w:t>
      </w:r>
      <w:r w:rsidR="00942409" w:rsidRPr="00431CA7">
        <w:rPr>
          <w:sz w:val="20"/>
          <w:szCs w:val="20"/>
        </w:rPr>
        <w:t>:</w:t>
      </w:r>
    </w:p>
    <w:p w:rsidR="00991D4C" w:rsidRDefault="00751884" w:rsidP="00BD0C2B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zamurowanie wnęk bloczkami ceramicznymi gr. 11,5cm</w:t>
      </w:r>
      <w:r w:rsidR="0015605A" w:rsidRPr="00431CA7">
        <w:rPr>
          <w:sz w:val="20"/>
          <w:szCs w:val="20"/>
        </w:rPr>
        <w:t>,</w:t>
      </w:r>
      <w:r>
        <w:rPr>
          <w:sz w:val="20"/>
          <w:szCs w:val="20"/>
        </w:rPr>
        <w:t>,</w:t>
      </w:r>
    </w:p>
    <w:p w:rsidR="00751884" w:rsidRPr="00431CA7" w:rsidRDefault="00751884" w:rsidP="00BD0C2B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zamurowanie otworu drzwiowego bloczkami ceramicznymi gr. 11,5cm</w:t>
      </w:r>
    </w:p>
    <w:p w:rsidR="007E37AE" w:rsidRPr="00431CA7" w:rsidRDefault="007E37AE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4F1F80" w:rsidRPr="00431CA7" w:rsidRDefault="004F1F80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Określenia podstawowe</w:t>
      </w:r>
    </w:p>
    <w:p w:rsidR="007E37AE" w:rsidRPr="00431CA7" w:rsidRDefault="00A43F21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 w:rsidRPr="00431CA7">
        <w:rPr>
          <w:sz w:val="20"/>
          <w:szCs w:val="20"/>
        </w:rPr>
        <w:t xml:space="preserve">Określenia podane w niniejszej ST są zgodne z obowiązującymi odpowiednimi normami oraz z określeniami podanymi w </w:t>
      </w:r>
      <w:r w:rsidRPr="00431CA7">
        <w:rPr>
          <w:b/>
          <w:sz w:val="20"/>
          <w:szCs w:val="20"/>
        </w:rPr>
        <w:t>ST Wymagania Ogólne</w:t>
      </w:r>
    </w:p>
    <w:p w:rsidR="002777ED" w:rsidRPr="00431CA7" w:rsidRDefault="002777ED" w:rsidP="002777E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b/>
          <w:sz w:val="20"/>
          <w:szCs w:val="20"/>
        </w:rPr>
        <w:t>Konstrukcja murowa</w:t>
      </w:r>
      <w:r w:rsidRPr="00431CA7">
        <w:rPr>
          <w:sz w:val="20"/>
          <w:szCs w:val="20"/>
        </w:rPr>
        <w:t xml:space="preserve"> – konstrukcja powstająca na placu budowy w wyniku ręcznego spojenia elementów murowych zaprawą murarską.</w:t>
      </w:r>
    </w:p>
    <w:p w:rsidR="002777ED" w:rsidRPr="00431CA7" w:rsidRDefault="002777ED" w:rsidP="002777E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b/>
          <w:sz w:val="20"/>
          <w:szCs w:val="20"/>
        </w:rPr>
        <w:t>Element murowy</w:t>
      </w:r>
      <w:r w:rsidRPr="00431CA7">
        <w:rPr>
          <w:sz w:val="20"/>
          <w:szCs w:val="20"/>
        </w:rPr>
        <w:t xml:space="preserve"> – drobno- lub średniowymiarowy wyrób budowlany przeznaczony do ręcznego wznoszenia konstrukcji murowych.</w:t>
      </w:r>
    </w:p>
    <w:p w:rsidR="002777ED" w:rsidRPr="00431CA7" w:rsidRDefault="002777ED" w:rsidP="002777E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b/>
          <w:sz w:val="20"/>
          <w:szCs w:val="20"/>
        </w:rPr>
        <w:t>Grupa elementów murowych</w:t>
      </w:r>
      <w:r w:rsidRPr="00431CA7">
        <w:rPr>
          <w:sz w:val="20"/>
          <w:szCs w:val="20"/>
        </w:rPr>
        <w:t xml:space="preserve"> – elementy murowe o podobnej procentowej zawartości otworów oraz ich kierunku odniesionym do ułożenia elementu w murze.</w:t>
      </w:r>
    </w:p>
    <w:p w:rsidR="002777ED" w:rsidRPr="00431CA7" w:rsidRDefault="002777ED" w:rsidP="002777E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b/>
          <w:sz w:val="20"/>
          <w:szCs w:val="20"/>
        </w:rPr>
        <w:t>Otwór</w:t>
      </w:r>
      <w:r w:rsidRPr="00431CA7">
        <w:rPr>
          <w:sz w:val="20"/>
          <w:szCs w:val="20"/>
        </w:rPr>
        <w:t xml:space="preserve"> - ukształtowana przestrzeń pusta, która może przechodzić lub nie przez cały element murowy.</w:t>
      </w:r>
    </w:p>
    <w:p w:rsidR="002777ED" w:rsidRPr="00431CA7" w:rsidRDefault="002777ED" w:rsidP="002777E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b/>
          <w:sz w:val="20"/>
          <w:szCs w:val="20"/>
        </w:rPr>
        <w:t>Zaprawa budowlana</w:t>
      </w:r>
      <w:r w:rsidRPr="00431CA7">
        <w:rPr>
          <w:sz w:val="20"/>
          <w:szCs w:val="20"/>
        </w:rPr>
        <w:t xml:space="preserve"> - mieszanina nieorganicznego spoiwa, kruszywa, wody i innych dodatków technologicznych, jeżeli są wymagane. Zaprawy budowlane dzielą się na: murarskie, tynkarskie i specjalne np. żaroodporne, montażowe lub zalewowe.</w:t>
      </w:r>
    </w:p>
    <w:p w:rsidR="002777ED" w:rsidRPr="00431CA7" w:rsidRDefault="002777ED" w:rsidP="002777E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b/>
          <w:sz w:val="20"/>
          <w:szCs w:val="20"/>
        </w:rPr>
        <w:t>Zaprawa murarska</w:t>
      </w:r>
      <w:r w:rsidRPr="00431CA7">
        <w:rPr>
          <w:sz w:val="20"/>
          <w:szCs w:val="20"/>
        </w:rPr>
        <w:t xml:space="preserve"> - zaprawa budowlana przeznaczona do spajania elementów murowych w jedną konstrukcyjną całość i wyrównywania naprężeń występujących w murach.</w:t>
      </w:r>
    </w:p>
    <w:p w:rsidR="002777ED" w:rsidRPr="00431CA7" w:rsidRDefault="002777ED" w:rsidP="002777E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b/>
          <w:sz w:val="20"/>
          <w:szCs w:val="20"/>
        </w:rPr>
        <w:t>Wyroby dodatkowe wykorzystywane przy wznoszeniu konstrukcji murowych</w:t>
      </w:r>
      <w:r w:rsidRPr="00431CA7">
        <w:rPr>
          <w:sz w:val="20"/>
          <w:szCs w:val="20"/>
        </w:rPr>
        <w:t xml:space="preserve"> - różnego rodzaju wyroby metalowe, żelbetowe lub z tworzyw sztucznych stosowane w konstrukcjach murowych jako elementy uzupełniające tj. kotwy, łączniki, wsporniki, nadproża i wzmocnienia (zbrojenie) spoin.</w:t>
      </w:r>
    </w:p>
    <w:p w:rsidR="002777ED" w:rsidRPr="00431CA7" w:rsidRDefault="002777ED" w:rsidP="002777E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b/>
          <w:sz w:val="20"/>
          <w:szCs w:val="20"/>
        </w:rPr>
        <w:t>Inne wyroby  i   materiały wykorzystywane  przy wznoszeniu  konstrukcji  murowych</w:t>
      </w:r>
      <w:r w:rsidRPr="00431CA7">
        <w:rPr>
          <w:sz w:val="20"/>
          <w:szCs w:val="20"/>
        </w:rPr>
        <w:t xml:space="preserve">  - materiały i wyroby do wykonywania zapraw murarskich oraz wszelkiego rodzaju dodatki np. przeciwmrozowe.</w:t>
      </w:r>
    </w:p>
    <w:p w:rsidR="002777ED" w:rsidRPr="00431CA7" w:rsidRDefault="002777ED" w:rsidP="002777E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b/>
          <w:sz w:val="20"/>
          <w:szCs w:val="20"/>
        </w:rPr>
        <w:t>Nadproże</w:t>
      </w:r>
      <w:r w:rsidRPr="00431CA7">
        <w:rPr>
          <w:sz w:val="20"/>
          <w:szCs w:val="20"/>
        </w:rPr>
        <w:t xml:space="preserve"> - belka przejmująca obciążenie z obszaru nad otworem w ścianie murowanej.</w:t>
      </w:r>
    </w:p>
    <w:p w:rsidR="002777ED" w:rsidRPr="00431CA7" w:rsidRDefault="002777ED" w:rsidP="002777E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b/>
          <w:sz w:val="20"/>
          <w:szCs w:val="20"/>
        </w:rPr>
        <w:t>Nadproże pojedyncze</w:t>
      </w:r>
      <w:r w:rsidRPr="00431CA7">
        <w:rPr>
          <w:sz w:val="20"/>
          <w:szCs w:val="20"/>
        </w:rPr>
        <w:t xml:space="preserve"> - nadproże pracujące jako pojedyncza belka. </w:t>
      </w:r>
    </w:p>
    <w:p w:rsidR="00942409" w:rsidRPr="00431CA7" w:rsidRDefault="00942409" w:rsidP="007C1FC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FA7E22" w:rsidRPr="00431CA7" w:rsidRDefault="00FA7E22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Ogólne wymagania dotyczące robót</w:t>
      </w:r>
    </w:p>
    <w:p w:rsidR="004F1F80" w:rsidRPr="00431CA7" w:rsidRDefault="00ED33C3" w:rsidP="007C1FCB">
      <w:pPr>
        <w:spacing w:after="0" w:line="240" w:lineRule="auto"/>
        <w:ind w:left="426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Wykonawca robót jest odpowiedzialny za jakość ich wykonania oraz za zgodność z Dokumentacją Projektową, ST i poleceniami </w:t>
      </w:r>
      <w:r w:rsidR="00C63457" w:rsidRPr="00431CA7">
        <w:rPr>
          <w:sz w:val="20"/>
          <w:szCs w:val="20"/>
        </w:rPr>
        <w:t>Konstruktora</w:t>
      </w:r>
      <w:r w:rsidRPr="00431CA7">
        <w:rPr>
          <w:sz w:val="20"/>
          <w:szCs w:val="20"/>
        </w:rPr>
        <w:t>.</w:t>
      </w:r>
    </w:p>
    <w:p w:rsidR="00ED33C3" w:rsidRPr="00431CA7" w:rsidRDefault="00ED33C3" w:rsidP="007C1FCB">
      <w:pPr>
        <w:spacing w:after="0" w:line="240" w:lineRule="auto"/>
        <w:ind w:left="426"/>
        <w:jc w:val="both"/>
        <w:rPr>
          <w:b/>
          <w:sz w:val="20"/>
          <w:szCs w:val="20"/>
        </w:rPr>
      </w:pPr>
      <w:r w:rsidRPr="00431CA7">
        <w:rPr>
          <w:sz w:val="20"/>
          <w:szCs w:val="20"/>
        </w:rPr>
        <w:t>Ogólne wymagania dotyczące robot podano</w:t>
      </w:r>
      <w:r w:rsidR="00106B88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 xml:space="preserve">w </w:t>
      </w:r>
      <w:r w:rsidRPr="00431CA7">
        <w:rPr>
          <w:b/>
          <w:sz w:val="20"/>
          <w:szCs w:val="20"/>
        </w:rPr>
        <w:t>ST</w:t>
      </w:r>
      <w:r w:rsidRPr="00431CA7">
        <w:rPr>
          <w:sz w:val="20"/>
          <w:szCs w:val="20"/>
        </w:rPr>
        <w:t xml:space="preserve"> </w:t>
      </w:r>
      <w:r w:rsidRPr="00431CA7">
        <w:rPr>
          <w:b/>
          <w:sz w:val="20"/>
          <w:szCs w:val="20"/>
        </w:rPr>
        <w:t>Wymagania Ogólne</w:t>
      </w:r>
    </w:p>
    <w:p w:rsidR="00930B83" w:rsidRPr="00431CA7" w:rsidRDefault="00930B83" w:rsidP="007C1FCB">
      <w:pPr>
        <w:spacing w:after="0" w:line="240" w:lineRule="auto"/>
        <w:jc w:val="both"/>
        <w:rPr>
          <w:sz w:val="20"/>
          <w:szCs w:val="20"/>
        </w:rPr>
      </w:pPr>
    </w:p>
    <w:p w:rsidR="00ED33C3" w:rsidRPr="00431CA7" w:rsidRDefault="00ED33C3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</w:rPr>
        <w:t xml:space="preserve">MATERIAŁY </w:t>
      </w:r>
    </w:p>
    <w:p w:rsidR="00106B88" w:rsidRPr="00431CA7" w:rsidRDefault="002777ED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Wymagania ogólne</w:t>
      </w:r>
    </w:p>
    <w:p w:rsidR="00422ACA" w:rsidRPr="00431CA7" w:rsidRDefault="002777ED" w:rsidP="00422ACA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431CA7">
        <w:rPr>
          <w:rFonts w:cs="Arial"/>
          <w:sz w:val="20"/>
          <w:szCs w:val="20"/>
        </w:rPr>
        <w:t>Ogólne wymagania dotyczące materiałów, ich pozyskiwania i składowania podano w ST Wymagania ogólne w punkcie 2.</w:t>
      </w:r>
      <w:r w:rsidR="00942409" w:rsidRPr="00431CA7">
        <w:rPr>
          <w:rFonts w:cs="Arial"/>
          <w:sz w:val="20"/>
          <w:szCs w:val="20"/>
        </w:rPr>
        <w:t xml:space="preserve"> </w:t>
      </w:r>
    </w:p>
    <w:p w:rsidR="00613127" w:rsidRDefault="00613127" w:rsidP="00422ACA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</w:p>
    <w:p w:rsidR="00751884" w:rsidRDefault="00751884" w:rsidP="00422ACA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</w:p>
    <w:p w:rsidR="00E83FB1" w:rsidRPr="00431CA7" w:rsidRDefault="00E83FB1" w:rsidP="00422ACA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</w:p>
    <w:p w:rsidR="00C63457" w:rsidRPr="00431CA7" w:rsidRDefault="002777ED" w:rsidP="00422ACA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lastRenderedPageBreak/>
        <w:t>Rodzaje materiałów</w:t>
      </w:r>
    </w:p>
    <w:p w:rsidR="00575EFD" w:rsidRPr="00431CA7" w:rsidRDefault="002777ED" w:rsidP="002777E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Wszystkie materiały i wyroby stosowane do wykonanie konstrukcji murowych powinny odpowiadać wymaganiom zawartym w dokumentach odniesienia (normach, aprobatach technicznych).</w:t>
      </w:r>
    </w:p>
    <w:p w:rsidR="002777ED" w:rsidRPr="00431CA7" w:rsidRDefault="002777ED" w:rsidP="002777E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2777ED" w:rsidRPr="00431CA7" w:rsidRDefault="002777ED" w:rsidP="002777ED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Elementy murowe</w:t>
      </w:r>
    </w:p>
    <w:p w:rsidR="002777ED" w:rsidRPr="00431CA7" w:rsidRDefault="0015605A" w:rsidP="002777E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Bloczki </w:t>
      </w:r>
      <w:r w:rsidR="00751884">
        <w:rPr>
          <w:sz w:val="20"/>
          <w:szCs w:val="20"/>
        </w:rPr>
        <w:t>ceramiczne</w:t>
      </w:r>
      <w:r w:rsidRPr="00431CA7">
        <w:rPr>
          <w:sz w:val="20"/>
          <w:szCs w:val="20"/>
        </w:rPr>
        <w:t xml:space="preserve"> o parametrach:</w:t>
      </w:r>
    </w:p>
    <w:p w:rsidR="0015605A" w:rsidRPr="00431CA7" w:rsidRDefault="00751884" w:rsidP="00BD0C2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>szerokość – 115mm</w:t>
      </w:r>
    </w:p>
    <w:p w:rsidR="0015605A" w:rsidRPr="00431CA7" w:rsidRDefault="00751884" w:rsidP="00BD0C2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Wytrzymałość </w:t>
      </w:r>
      <w:r w:rsidR="0015605A" w:rsidRPr="00431CA7">
        <w:rPr>
          <w:sz w:val="20"/>
          <w:szCs w:val="20"/>
        </w:rPr>
        <w:t xml:space="preserve"> </w:t>
      </w:r>
      <w:r w:rsidR="005A1945" w:rsidRPr="00431CA7">
        <w:rPr>
          <w:sz w:val="20"/>
          <w:szCs w:val="20"/>
        </w:rPr>
        <w:t>gr. 1</w:t>
      </w:r>
      <w:r>
        <w:rPr>
          <w:sz w:val="20"/>
          <w:szCs w:val="20"/>
        </w:rPr>
        <w:t>1,5</w:t>
      </w:r>
      <w:r w:rsidR="005A1945" w:rsidRPr="00431CA7">
        <w:rPr>
          <w:sz w:val="20"/>
          <w:szCs w:val="20"/>
        </w:rPr>
        <w:t>cm = 1</w:t>
      </w:r>
      <w:r>
        <w:rPr>
          <w:sz w:val="20"/>
          <w:szCs w:val="20"/>
        </w:rPr>
        <w:t>2MPa</w:t>
      </w:r>
      <w:r w:rsidR="005A1945" w:rsidRPr="00431CA7">
        <w:rPr>
          <w:sz w:val="20"/>
          <w:szCs w:val="20"/>
        </w:rPr>
        <w:t xml:space="preserve">; </w:t>
      </w:r>
    </w:p>
    <w:p w:rsidR="0053106B" w:rsidRPr="00431CA7" w:rsidRDefault="0053106B" w:rsidP="0053106B">
      <w:pPr>
        <w:pStyle w:val="Akapitzlist"/>
        <w:spacing w:after="0" w:line="240" w:lineRule="auto"/>
        <w:ind w:left="1146"/>
        <w:contextualSpacing w:val="0"/>
        <w:jc w:val="both"/>
        <w:rPr>
          <w:sz w:val="20"/>
          <w:szCs w:val="20"/>
        </w:rPr>
      </w:pPr>
    </w:p>
    <w:p w:rsidR="005A1945" w:rsidRPr="00431CA7" w:rsidRDefault="005A1945" w:rsidP="005A1945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Zaprawy murarskie</w:t>
      </w:r>
    </w:p>
    <w:p w:rsidR="005A1945" w:rsidRPr="00431CA7" w:rsidRDefault="005A1945" w:rsidP="00BD0C2B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zaprawa cementowo – wapienna M7;</w:t>
      </w:r>
    </w:p>
    <w:p w:rsidR="005A1945" w:rsidRPr="00431CA7" w:rsidRDefault="005A1945" w:rsidP="0015605A">
      <w:pPr>
        <w:spacing w:after="0" w:line="240" w:lineRule="auto"/>
        <w:jc w:val="both"/>
        <w:rPr>
          <w:sz w:val="20"/>
          <w:szCs w:val="20"/>
        </w:rPr>
      </w:pPr>
    </w:p>
    <w:p w:rsidR="00B32D20" w:rsidRPr="00431CA7" w:rsidRDefault="00B32D20" w:rsidP="00B32D20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Wyroby dodatkowe</w:t>
      </w:r>
    </w:p>
    <w:p w:rsidR="00B32D20" w:rsidRPr="00431CA7" w:rsidRDefault="00B32D20" w:rsidP="00B32D2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Prefabrykowane wyroby dodatkowe stosowane w konstrukcjach murowych powinny spełniać wymagania norm PN-EN 845. Wymaganiom określonym w normie PN-EN 845-1 powinny odpowiadać:</w:t>
      </w:r>
    </w:p>
    <w:p w:rsidR="00B32D20" w:rsidRPr="00431CA7" w:rsidRDefault="00B32D20" w:rsidP="00BD0C2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kotwy,</w:t>
      </w:r>
    </w:p>
    <w:p w:rsidR="00B32D20" w:rsidRPr="00431CA7" w:rsidRDefault="00B32D20" w:rsidP="00BD0C2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listwy kotwiące,</w:t>
      </w:r>
    </w:p>
    <w:p w:rsidR="00B32D20" w:rsidRPr="00431CA7" w:rsidRDefault="00B32D20" w:rsidP="00BD0C2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wieszaki i wsporniki,</w:t>
      </w:r>
    </w:p>
    <w:p w:rsidR="00B32D20" w:rsidRPr="00431CA7" w:rsidRDefault="00B32D20" w:rsidP="00B32D2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Stal zbrojeniowa węglowa stosowana w konstrukcjach murowych powinna spełniać wymagania podane w PN-B-</w:t>
      </w:r>
      <w:smartTag w:uri="urn:schemas-microsoft-com:office:smarttags" w:element="metricconverter">
        <w:smartTagPr>
          <w:attr w:name="ProductID" w:val="ƶ"/>
        </w:smartTagPr>
        <w:r w:rsidRPr="00431CA7">
          <w:rPr>
            <w:sz w:val="20"/>
            <w:szCs w:val="20"/>
          </w:rPr>
          <w:t>03264 a</w:t>
        </w:r>
      </w:smartTag>
      <w:r w:rsidRPr="00431CA7">
        <w:rPr>
          <w:sz w:val="20"/>
          <w:szCs w:val="20"/>
        </w:rPr>
        <w:t xml:space="preserve"> austenityczna stal nierdzewna w PN-89/H-84023-06.</w:t>
      </w:r>
    </w:p>
    <w:p w:rsidR="00B32D20" w:rsidRPr="00431CA7" w:rsidRDefault="00B32D20" w:rsidP="00B32D20">
      <w:pPr>
        <w:pStyle w:val="Akapitzlist"/>
        <w:spacing w:after="0" w:line="240" w:lineRule="auto"/>
        <w:ind w:left="567"/>
        <w:contextualSpacing w:val="0"/>
        <w:jc w:val="both"/>
        <w:rPr>
          <w:b/>
          <w:sz w:val="20"/>
          <w:szCs w:val="20"/>
        </w:rPr>
      </w:pPr>
    </w:p>
    <w:p w:rsidR="00B32D20" w:rsidRPr="00431CA7" w:rsidRDefault="00B32D20" w:rsidP="00B32D20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Inne wyroby i materiały</w:t>
      </w:r>
    </w:p>
    <w:p w:rsidR="00B32D20" w:rsidRPr="00431CA7" w:rsidRDefault="00B32D20" w:rsidP="00B32D2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Do wznoszenia konstrukcji murowych można stosować inne wyroby i materiały:</w:t>
      </w:r>
    </w:p>
    <w:p w:rsidR="00B32D20" w:rsidRPr="00431CA7" w:rsidRDefault="00B32D20" w:rsidP="00BD0C2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cement spełniający wymagania norm PN-EN 197-1 i PN-EN 413-1,</w:t>
      </w:r>
    </w:p>
    <w:p w:rsidR="00B32D20" w:rsidRPr="00431CA7" w:rsidRDefault="00B32D20" w:rsidP="00BD0C2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piasek i inne kruszywa mineralne, których właściwości odpowiadają wymaganiom normy PN-EN 13139,</w:t>
      </w:r>
    </w:p>
    <w:p w:rsidR="00B32D20" w:rsidRPr="00431CA7" w:rsidRDefault="00B32D20" w:rsidP="00BD0C2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kruszywa lekkie do betonów i zapraw spełniające wymagania określone w PN-EN 13055,</w:t>
      </w:r>
    </w:p>
    <w:p w:rsidR="00B32D20" w:rsidRPr="00431CA7" w:rsidRDefault="00B32D20" w:rsidP="00BD0C2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wodę do betonów i zapraw zgodną z wymaganiami normy PN-EN 1008.</w:t>
      </w:r>
    </w:p>
    <w:p w:rsidR="00B32D20" w:rsidRPr="00431CA7" w:rsidRDefault="00B32D20" w:rsidP="00B32D20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Stosowane spoiwa polimerowe i inne domieszki do zapraw powinny spełniać wymagania odpowiednich norm polskich lub aprobat technicznych.</w:t>
      </w:r>
    </w:p>
    <w:p w:rsidR="00B32D20" w:rsidRPr="00431CA7" w:rsidRDefault="00B32D20" w:rsidP="0015605A">
      <w:pPr>
        <w:spacing w:after="0" w:line="240" w:lineRule="auto"/>
        <w:jc w:val="both"/>
        <w:rPr>
          <w:sz w:val="20"/>
          <w:szCs w:val="20"/>
        </w:rPr>
      </w:pPr>
    </w:p>
    <w:p w:rsidR="00422ACA" w:rsidRPr="00431CA7" w:rsidRDefault="00EC414A" w:rsidP="00DD3497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Warunki przyjęcia na budowę materiałów i wyrobów do robót murowych</w:t>
      </w:r>
    </w:p>
    <w:p w:rsidR="00EC414A" w:rsidRPr="00431CA7" w:rsidRDefault="00EC414A" w:rsidP="00EC414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Wyroby i materiały do robót murowych mogą być przyjęte na budowę, jeśli spełniają następujące warunki:</w:t>
      </w:r>
    </w:p>
    <w:p w:rsidR="00EC414A" w:rsidRPr="00431CA7" w:rsidRDefault="00EC414A" w:rsidP="00BD0C2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są zgodne z ich wyszczególnieniem i charakterystyką podaną w dokumentacji projektowej i specyfikacji technicznej (szczegółowej),</w:t>
      </w:r>
    </w:p>
    <w:p w:rsidR="00EC414A" w:rsidRPr="00431CA7" w:rsidRDefault="00EC414A" w:rsidP="00BD0C2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każda jednostka ładunkowa lub partia elementów murowych luzem jest zaopatrzona w etykietę identyfikacyjną,</w:t>
      </w:r>
    </w:p>
    <w:p w:rsidR="00EC414A" w:rsidRPr="00431CA7" w:rsidRDefault="00EC414A" w:rsidP="00BD0C2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wyroby i materiały konfekcjonowane są właściwie opakowane, firmowo zamknięte (bez oznak naruszenia zamknięcia) i oznakowane (pełna nazwa wyrobu, ewentualnie nazwa handlowa oraz symbol handlowy wyrobu),</w:t>
      </w:r>
    </w:p>
    <w:p w:rsidR="00EC414A" w:rsidRPr="00431CA7" w:rsidRDefault="00EC414A" w:rsidP="00BD0C2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spełniają wymagane właściwości wskazane odpowiednimi dokumentami odniesienia,</w:t>
      </w:r>
    </w:p>
    <w:p w:rsidR="00EC414A" w:rsidRPr="00431CA7" w:rsidRDefault="00EC414A" w:rsidP="00BD0C2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producent dostarczył dokumenty świadczące o dopuszczeniu do obrotu i powszechnego lub jednostkowego zastosowania wyrobów oraz karty techniczne (katalogowe) wyrobów lub firmowe wytyczne (zalecenia) stosowania wyrobów,</w:t>
      </w:r>
    </w:p>
    <w:p w:rsidR="00EC414A" w:rsidRPr="00431CA7" w:rsidRDefault="00EC414A" w:rsidP="00BD0C2B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spełniają wymagania wynikające z ich terminu przydatności do użycia (termin zakończenia robót murowych powinien się kończyć przed zakończeniem terminów przydatności do stosowania odpowiednich wyrobów).</w:t>
      </w:r>
    </w:p>
    <w:p w:rsidR="00EC414A" w:rsidRPr="00431CA7" w:rsidRDefault="00EC414A" w:rsidP="00EC414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Przyjęcie wyrobów i materiałów na budowę powinno być potwierdzone wpisem do dziennika budowy lub protokołem przyjęcia materiałów.</w:t>
      </w:r>
    </w:p>
    <w:p w:rsidR="00213C4D" w:rsidRPr="00431CA7" w:rsidRDefault="00213C4D" w:rsidP="00213C4D">
      <w:pPr>
        <w:pStyle w:val="Akapitzlist"/>
        <w:spacing w:after="0" w:line="240" w:lineRule="auto"/>
        <w:ind w:left="567"/>
        <w:contextualSpacing w:val="0"/>
        <w:jc w:val="both"/>
        <w:rPr>
          <w:b/>
          <w:sz w:val="20"/>
          <w:szCs w:val="20"/>
        </w:rPr>
      </w:pPr>
    </w:p>
    <w:p w:rsidR="00EC414A" w:rsidRPr="00431CA7" w:rsidRDefault="00EC414A" w:rsidP="00554D89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sz w:val="20"/>
          <w:szCs w:val="20"/>
        </w:rPr>
      </w:pPr>
      <w:r w:rsidRPr="00431CA7">
        <w:rPr>
          <w:b/>
          <w:sz w:val="20"/>
          <w:szCs w:val="20"/>
        </w:rPr>
        <w:t xml:space="preserve">Warunki przechowywania materiałów i wyrobów do robót murowych </w:t>
      </w:r>
    </w:p>
    <w:p w:rsidR="00EC414A" w:rsidRPr="00431CA7" w:rsidRDefault="00EC414A" w:rsidP="00EC414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Materiały i wyroby do robót murowych powinny być przechowywane i magazynowane zgodnie z instrukcją producenta oraz wymaganiami odpowiednich dokumentów odniesienia tj. norm bądź aprobat technicznych.</w:t>
      </w:r>
    </w:p>
    <w:p w:rsidR="00EC414A" w:rsidRPr="00431CA7" w:rsidRDefault="00EC414A" w:rsidP="00EC414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lastRenderedPageBreak/>
        <w:t>Pomieszczenie magazynowe do przechowywania materiałów i wyrobów niemrozoodpornych lub opakowanych powinno być kryte, suche oraz zabezpieczone przed zawilgoceniem, opadami atmosferycznymi, przemarznięciem i przed działaniem promieni słonecznych.</w:t>
      </w:r>
    </w:p>
    <w:p w:rsidR="00EC414A" w:rsidRPr="00431CA7" w:rsidRDefault="00EC414A" w:rsidP="00EC414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Wyroby w miejscu magazynowania należy przechowywać w partiach według rodzajów, typów, odmian, klas i gatunków, zgodnie z wymaganiami norm wyrobów, w sposób uporządkowany, zapewniający łatwość dostępu i przeliczenia. </w:t>
      </w:r>
    </w:p>
    <w:p w:rsidR="00EC414A" w:rsidRPr="00431CA7" w:rsidRDefault="00EC414A" w:rsidP="00EC414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Wyroby konfekcjonowane powinny być przechowywane w oryginalnych, zamkniętych opakowaniach w temperaturze powyżej +</w:t>
      </w:r>
      <w:smartTag w:uri="urn:schemas-microsoft-com:office:smarttags" w:element="metricconverter">
        <w:smartTagPr>
          <w:attr w:name="ProductID" w:val="5ﾰC"/>
        </w:smartTagPr>
        <w:r w:rsidRPr="00431CA7">
          <w:rPr>
            <w:sz w:val="20"/>
            <w:szCs w:val="20"/>
          </w:rPr>
          <w:t>5°C</w:t>
        </w:r>
      </w:smartTag>
      <w:r w:rsidRPr="00431CA7">
        <w:rPr>
          <w:sz w:val="20"/>
          <w:szCs w:val="20"/>
        </w:rPr>
        <w:t xml:space="preserve"> a poniżej +</w:t>
      </w:r>
      <w:smartTag w:uri="urn:schemas-microsoft-com:office:smarttags" w:element="metricconverter">
        <w:smartTagPr>
          <w:attr w:name="ProductID" w:val="35ﾰC"/>
        </w:smartTagPr>
        <w:r w:rsidRPr="00431CA7">
          <w:rPr>
            <w:sz w:val="20"/>
            <w:szCs w:val="20"/>
          </w:rPr>
          <w:t>35°C</w:t>
        </w:r>
      </w:smartTag>
      <w:r w:rsidRPr="00431CA7">
        <w:rPr>
          <w:sz w:val="20"/>
          <w:szCs w:val="20"/>
        </w:rPr>
        <w:t>. Wyroby pakowane w worki powinny być układane na paletach lub drewnianej wentylowanej podłodze, w ilości warstw nie większej niż 10, o ile dokument odniesienia lub instrukcja producenta nie stanowią inaczej.</w:t>
      </w:r>
    </w:p>
    <w:p w:rsidR="00EC414A" w:rsidRPr="00431CA7" w:rsidRDefault="00EC414A" w:rsidP="00EC414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Kruszywa i piasek do zapraw można przechowywać na składowiskach otwartych, w warunkach zabezpieczających je przed zanieczyszczeniem, zmieszaniem z innymi asortymentami lub frakcjami kruszywa oraz nadmiernym zawilgoceniem (np. w specjalnie przygotowanych zasiekach).</w:t>
      </w:r>
    </w:p>
    <w:p w:rsidR="00CE52F2" w:rsidRPr="00431CA7" w:rsidRDefault="00CE52F2" w:rsidP="00213C4D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</w:p>
    <w:p w:rsidR="00106B88" w:rsidRPr="00431CA7" w:rsidRDefault="00106B88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431CA7">
        <w:rPr>
          <w:b/>
        </w:rPr>
        <w:t>SPRZĘT</w:t>
      </w:r>
    </w:p>
    <w:p w:rsidR="004C271E" w:rsidRPr="00431CA7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Ogólne wymagania dotyczące sprzętu podano w ST Wymagania ogólne w punkcie 3.</w:t>
      </w:r>
    </w:p>
    <w:p w:rsidR="004C271E" w:rsidRPr="00431CA7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4C271E" w:rsidRPr="00431CA7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Wykonawca przystępujący do wykonania prac winien wykazać się możliwością korzystania z maszyn </w:t>
      </w:r>
      <w:r w:rsidRPr="00431CA7">
        <w:rPr>
          <w:sz w:val="20"/>
          <w:szCs w:val="20"/>
        </w:rPr>
        <w:br/>
        <w:t xml:space="preserve">i sprzętu gwarantujących właściwą to jest spełniającą wymagania Specyfikacji Technicznej jakość robót. </w:t>
      </w:r>
    </w:p>
    <w:p w:rsidR="004C271E" w:rsidRPr="00431CA7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Wykonawca jest zobowiązany do używania jedynie takiego sprzętu, który nie spowoduje niekorzystnego wpływu na jakość wykonywanych prac, zarówno w miejscu tych prac, jak też przy wykonywaniu czynności pomocniczych oraz w czasie transportu, załadunku i wyładunku materiałów, sprzętu itp. </w:t>
      </w:r>
    </w:p>
    <w:p w:rsidR="004C271E" w:rsidRPr="00431CA7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4C271E" w:rsidRPr="00431CA7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Do wykonywania robót murarskich należy stosować:</w:t>
      </w:r>
    </w:p>
    <w:p w:rsidR="004C271E" w:rsidRPr="00431CA7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4C271E" w:rsidRPr="00431CA7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A. Do wyznaczania i sprawdzania kierunku, wymiarów oraz płaszczyzn: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pion murarski,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łatę murarską,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łatę ważoną,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wąż wodny,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poziomnicę uniwersalną,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łatę kierunkową,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warstwomierz do wytyczenia poziomów poszczególnych warstw i do zaczepiania sznura </w:t>
      </w:r>
      <w:r w:rsidRPr="00431CA7">
        <w:rPr>
          <w:sz w:val="20"/>
          <w:szCs w:val="20"/>
        </w:rPr>
        <w:br/>
        <w:t>oraz do wyznaczania kierunku,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sznur murarski,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kątownik murarski,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wykrój.</w:t>
      </w:r>
    </w:p>
    <w:p w:rsidR="00511E89" w:rsidRPr="00431CA7" w:rsidRDefault="00511E89" w:rsidP="004C271E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</w:p>
    <w:p w:rsidR="004C271E" w:rsidRPr="00431CA7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431CA7">
        <w:rPr>
          <w:rFonts w:cs="Arial"/>
          <w:sz w:val="20"/>
          <w:szCs w:val="20"/>
        </w:rPr>
        <w:t>B. Do przechowywania materiałów budowlanych na stanowisku roboczym: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kastrę na zaprawę,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szafel do zaprawy,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szkopek do wody,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palety na elementy murowe,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wiadra.</w:t>
      </w:r>
    </w:p>
    <w:p w:rsidR="004C271E" w:rsidRPr="00431CA7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</w:p>
    <w:p w:rsidR="004C271E" w:rsidRPr="00431CA7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431CA7">
        <w:rPr>
          <w:rFonts w:cs="Arial"/>
          <w:sz w:val="20"/>
          <w:szCs w:val="20"/>
        </w:rPr>
        <w:t>C. Do obróbki elementów murowych: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młotek murarski,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kirkę,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oskard murarski,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przecinak murarski,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packę murarską,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drąg murarski,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431CA7">
        <w:rPr>
          <w:sz w:val="20"/>
          <w:szCs w:val="20"/>
        </w:rPr>
        <w:t>specjalistyczne</w:t>
      </w:r>
      <w:r w:rsidRPr="00431CA7">
        <w:rPr>
          <w:rFonts w:cs="Arial"/>
          <w:sz w:val="20"/>
          <w:szCs w:val="20"/>
        </w:rPr>
        <w:t xml:space="preserve"> narzędzia do obróbki kamieni naturalnych.</w:t>
      </w:r>
    </w:p>
    <w:p w:rsidR="004C271E" w:rsidRPr="00431CA7" w:rsidRDefault="004C271E" w:rsidP="004C271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</w:rPr>
      </w:pPr>
    </w:p>
    <w:p w:rsidR="004C271E" w:rsidRPr="00431CA7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431CA7">
        <w:rPr>
          <w:rFonts w:cs="Arial"/>
          <w:sz w:val="20"/>
          <w:szCs w:val="20"/>
        </w:rPr>
        <w:t>D. Do murowania: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kielnię murarską,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lastRenderedPageBreak/>
        <w:t>czerpak,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łopatę do zaprawy,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cs="Arial"/>
          <w:sz w:val="20"/>
          <w:szCs w:val="20"/>
        </w:rPr>
      </w:pPr>
      <w:r w:rsidRPr="00431CA7">
        <w:rPr>
          <w:sz w:val="20"/>
          <w:szCs w:val="20"/>
        </w:rPr>
        <w:t>rusztowania</w:t>
      </w:r>
      <w:r w:rsidRPr="00431CA7">
        <w:rPr>
          <w:rFonts w:cs="Arial"/>
          <w:sz w:val="20"/>
          <w:szCs w:val="20"/>
        </w:rPr>
        <w:t>.</w:t>
      </w:r>
    </w:p>
    <w:p w:rsidR="00106B88" w:rsidRPr="00431CA7" w:rsidRDefault="00106B88" w:rsidP="007C1FCB">
      <w:pPr>
        <w:pStyle w:val="Akapitzlist"/>
        <w:spacing w:after="0" w:line="240" w:lineRule="auto"/>
        <w:ind w:left="1146"/>
        <w:contextualSpacing w:val="0"/>
        <w:jc w:val="both"/>
        <w:rPr>
          <w:sz w:val="20"/>
          <w:szCs w:val="20"/>
        </w:rPr>
      </w:pPr>
    </w:p>
    <w:p w:rsidR="00106B88" w:rsidRPr="00431CA7" w:rsidRDefault="002F3934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431CA7">
        <w:rPr>
          <w:b/>
        </w:rPr>
        <w:t>TRANSPORT</w:t>
      </w:r>
    </w:p>
    <w:p w:rsidR="00106B88" w:rsidRPr="00431CA7" w:rsidRDefault="004C271E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Warunki ogólne</w:t>
      </w:r>
    </w:p>
    <w:p w:rsidR="004C271E" w:rsidRPr="00431CA7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Ogólne wymagania dotyczące transportu podano w ST Wymagania ogólne w punkcie 4.</w:t>
      </w:r>
    </w:p>
    <w:p w:rsidR="007E37AE" w:rsidRPr="00431CA7" w:rsidRDefault="007E37AE" w:rsidP="007C1FC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106B88" w:rsidRPr="00431CA7" w:rsidRDefault="004C271E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Transport i składowanie materiałów</w:t>
      </w:r>
    </w:p>
    <w:p w:rsidR="004C271E" w:rsidRPr="00431CA7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Wyroby i materiały do robót murowych mogą być przewożone jednostkami samochodowymi, kolejowymi, wodnymi i innymi. Załadunek i wyładunek elementów murowych pakowanych w jednostki ładunkowe należy prowadzić urządzeniami mechanicznymi wyposażonymi w osprzęt widłowy, kleszczowy lub chwytakowy. Załadunek i wyładunek elementów murowych przechowywanych luzem, wykonywany ręcznie zaleca się prowadzić przy maksymalnym wykorzystaniu sprzętu pomocniczego np. kleszcze, chwytaki, wciągniki, wózki. Warunki transportu elementów murowych pakowanych w jednostki ładunkowe lub przechowywanych luzem powinny być zgodne z wymaganiami norm przedmiotowych dotyczących tych wyrobów oraz PN-B-12030. Transport materiałów do robót murowych w opakowaniach też nie wymaga specjalnych urządzeń i środków transportu. W czasie transportu należy zabezpieczyć przewożone materiały w sposób wykluczający ich zawilgocenie i uszkodzenie opakowań. W przypadku dużych ilości materiałów zalecane jest przewożenie ich na paletach i użycie do załadunku oraz rozładunku urządzeń mechanicznych.</w:t>
      </w:r>
    </w:p>
    <w:p w:rsidR="004C271E" w:rsidRPr="00431CA7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Do transportu wyrobów i materiałów w postaci suchych mieszanek, w opakowaniach papierowych zaleca się używać samochodów zamkniętych. Do przewozu wyrobów i materiałów w innych opakowaniach można wykorzystywać samochody pokryte plandekami lub zamknięte.</w:t>
      </w:r>
    </w:p>
    <w:p w:rsidR="004C271E" w:rsidRPr="00431CA7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Kruszywa można przewozić dowolnymi środkami transportu w warunkach zabezpieczających je przed zanieczyszczeniem, zmieszaniem z innymi asortymentami kruszywa lub jego frakcjami i nadmiernym zawilgoceniem. Wykonawca jest zobowiązany do stosowania jedynie takich środków transportu, które nie wpłyną na jakość wykonywanych robót.  Materiały przewożone na środkach transportu powinny być zabezpieczone przed ich przemieszczeniem i układane zgodnie z warunkami transportu wydanymi przez ich wytwórcę.  Bloczki powinny być dostarczone na budowę na paletach lub w stanie luźnym. W trakcie transportu powinny być zabezpieczone przed rozsypaniem, opadami atmosferycznymi, zawilgoceniem, uszkodzeniem.  Miejsce przeznaczone na przechowywanie bloczków powinno być wyrównane, oczyszczone, wolne od wód powierzchniowych i śniegu. Bloczki dostarczone na paletach powinny być pozostawione na nich w pobliżu miejsca ich późniejszego zabudowania, natomiast dostarczone luźno powinny być ustawione w słupy, pryzmy lub pakiety, w sposób umożliwiający łatwe przeliczenie i pobranie próbek do badań.  Bloczki ustawia się w stosy, słupy lub pakiety do wysokości </w:t>
      </w:r>
      <w:smartTag w:uri="urn:schemas-microsoft-com:office:smarttags" w:element="metricconverter">
        <w:smartTagPr>
          <w:attr w:name="ProductID" w:val="220 cm"/>
        </w:smartTagPr>
        <w:r w:rsidRPr="00431CA7">
          <w:rPr>
            <w:sz w:val="20"/>
            <w:szCs w:val="20"/>
          </w:rPr>
          <w:t>220 cm</w:t>
        </w:r>
      </w:smartTag>
      <w:r w:rsidRPr="00431CA7">
        <w:rPr>
          <w:sz w:val="20"/>
          <w:szCs w:val="20"/>
        </w:rPr>
        <w:t xml:space="preserve">. Wyroby przeznaczone do zabudowania wewnątrz budynku, o większej nasiąkliwości, należy chronić folią przed zawilgoceniem. </w:t>
      </w:r>
    </w:p>
    <w:p w:rsidR="004C271E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7E37AE" w:rsidRPr="00431CA7" w:rsidRDefault="007E37AE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431CA7">
        <w:rPr>
          <w:b/>
        </w:rPr>
        <w:t>WYKONANIE ROBÓT</w:t>
      </w:r>
    </w:p>
    <w:p w:rsidR="007E37AE" w:rsidRPr="00431CA7" w:rsidRDefault="007E37AE" w:rsidP="007C1FC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725A61" w:rsidRPr="00431CA7" w:rsidRDefault="0046157D" w:rsidP="00554D89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sz w:val="20"/>
          <w:szCs w:val="20"/>
        </w:rPr>
      </w:pPr>
      <w:r w:rsidRPr="00431CA7">
        <w:rPr>
          <w:b/>
          <w:sz w:val="20"/>
          <w:szCs w:val="20"/>
        </w:rPr>
        <w:t>Wy</w:t>
      </w:r>
      <w:r w:rsidR="004C271E" w:rsidRPr="00431CA7">
        <w:rPr>
          <w:b/>
          <w:sz w:val="20"/>
          <w:szCs w:val="20"/>
        </w:rPr>
        <w:t>magania ogólne</w:t>
      </w:r>
    </w:p>
    <w:p w:rsidR="004C271E" w:rsidRPr="00431CA7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Ogólne zasady wykonania robót podano w ST Wymagania ogólne w punkcie 5.</w:t>
      </w:r>
    </w:p>
    <w:p w:rsidR="004C271E" w:rsidRPr="00431CA7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4C271E" w:rsidRPr="00431CA7" w:rsidRDefault="004C271E" w:rsidP="00554D89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Warunki przystąpienia do robót murowych</w:t>
      </w:r>
    </w:p>
    <w:p w:rsidR="004C271E" w:rsidRPr="00431CA7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Przed przystąpieniem do murowania ścian należy odebrać roboty ziemne i fundamentowe sprawdzając zgodność ich wykonania z dokumentacją projektową i odpowiednimi szczegółowymi specyfikacjami technicznymi.</w:t>
      </w:r>
    </w:p>
    <w:p w:rsidR="0029042F" w:rsidRPr="00431CA7" w:rsidRDefault="0029042F" w:rsidP="008E6727">
      <w:pPr>
        <w:pStyle w:val="Akapitzlist"/>
        <w:spacing w:after="0" w:line="240" w:lineRule="auto"/>
        <w:ind w:left="567"/>
        <w:contextualSpacing w:val="0"/>
        <w:jc w:val="both"/>
        <w:rPr>
          <w:sz w:val="20"/>
          <w:szCs w:val="20"/>
        </w:rPr>
      </w:pPr>
    </w:p>
    <w:p w:rsidR="006561CC" w:rsidRPr="00431CA7" w:rsidRDefault="004C271E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Ogólne zasady wykonywania robót murowych</w:t>
      </w:r>
    </w:p>
    <w:p w:rsidR="004C271E" w:rsidRPr="00431CA7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Roboty murowe należy wykonywać zgodnie z dokumentacją projektową, niniejszą specyfikacją techniczną i zasadami sztuki murarskiej.</w:t>
      </w:r>
    </w:p>
    <w:p w:rsidR="004C271E" w:rsidRPr="00431CA7" w:rsidRDefault="004C271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O ile w dokumentacji projektowej i/lub specyfikacji technicznej oraz dokumentach odniesienia wyrobów murowych nie podano inaczej, to: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mury należy wykonywać warstwami z zachowaniem prawidłowego wiązania elementów murowych i grubości spoin tak, aby ściana stanowiła jeden element konstrukcyjny,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elementy murowe powinny być układane na płask, a nie na rąb lub na stojąco,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spoiny poprzeczne i podłużne w sąsiednich warstwach muru powinny być usytuowane mijankowo,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lastRenderedPageBreak/>
        <w:t>mury należy wnosić możliwie równomiernie na całej ich długości,</w:t>
      </w:r>
    </w:p>
    <w:p w:rsidR="004C271E" w:rsidRPr="00431CA7" w:rsidRDefault="004C271E" w:rsidP="004C271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elementy murowe powinny być czyste i wolne od kurzu,</w:t>
      </w:r>
    </w:p>
    <w:p w:rsidR="00E82A71" w:rsidRPr="00431CA7" w:rsidRDefault="00E82A71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54664E" w:rsidRPr="00431CA7" w:rsidRDefault="0054664E" w:rsidP="0054664E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Podstawowe zasady prawidłowej organizacji robót murowych:</w:t>
      </w:r>
    </w:p>
    <w:p w:rsidR="0054664E" w:rsidRPr="00431CA7" w:rsidRDefault="0054664E" w:rsidP="0054664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wykonywanie prac przez wykwalifikowanych murarzy,</w:t>
      </w:r>
    </w:p>
    <w:p w:rsidR="0054664E" w:rsidRPr="00431CA7" w:rsidRDefault="0054664E" w:rsidP="0054664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praca na murach w pojedynkę lub grupami (zespołami) o liczebności dostosowanej do rodzaju budowy,</w:t>
      </w:r>
    </w:p>
    <w:p w:rsidR="0054664E" w:rsidRPr="00431CA7" w:rsidRDefault="0054664E" w:rsidP="0054664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racjonalne urządzenie stanowiska murarskiego z dogodnym umieszczeniem materiałów budowlanych (najbliżej muru wolny pas szerokości </w:t>
      </w:r>
      <w:smartTag w:uri="urn:schemas-microsoft-com:office:smarttags" w:element="metricconverter">
        <w:smartTagPr>
          <w:attr w:name="ProductID" w:val="600 mm"/>
        </w:smartTagPr>
        <w:r w:rsidRPr="00431CA7">
          <w:rPr>
            <w:sz w:val="20"/>
            <w:szCs w:val="20"/>
          </w:rPr>
          <w:t>600 mm</w:t>
        </w:r>
      </w:smartTag>
      <w:r w:rsidRPr="00431CA7">
        <w:rPr>
          <w:sz w:val="20"/>
          <w:szCs w:val="20"/>
        </w:rPr>
        <w:t>, dalej materiały, a za materiałami drogi transportowe),</w:t>
      </w:r>
    </w:p>
    <w:p w:rsidR="0054664E" w:rsidRPr="00431CA7" w:rsidRDefault="0054664E" w:rsidP="0054664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wznoszenie murów pasami o odpowiedniej wysokości,</w:t>
      </w:r>
    </w:p>
    <w:p w:rsidR="0054664E" w:rsidRPr="00431CA7" w:rsidRDefault="0054664E" w:rsidP="0054664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zastosowanie odpowiednich rusztowań (technicznie niezbędnych i ekonomicznie uzasadnionych),</w:t>
      </w:r>
    </w:p>
    <w:p w:rsidR="0054664E" w:rsidRPr="00431CA7" w:rsidRDefault="0054664E" w:rsidP="0054664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zaopatrzenie robotników we właściwy sprzęt murarski i ochronny,</w:t>
      </w:r>
    </w:p>
    <w:p w:rsidR="0054664E" w:rsidRPr="00431CA7" w:rsidRDefault="0054664E" w:rsidP="0054664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dostarczanie materiałów budowlanych do stanowiska roboczego w sposób wykluczający przestoje,</w:t>
      </w:r>
    </w:p>
    <w:p w:rsidR="0054664E" w:rsidRPr="00431CA7" w:rsidRDefault="0054664E" w:rsidP="0054664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zorganizowanie robót systemem ruchu równomiernego (podział budowy na działki).</w:t>
      </w:r>
    </w:p>
    <w:p w:rsidR="0054664E" w:rsidRPr="00431CA7" w:rsidRDefault="0054664E" w:rsidP="004C271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54664E" w:rsidRPr="00431CA7" w:rsidRDefault="0054664E" w:rsidP="0054664E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Ogólne zasady wykonywania nadproży:</w:t>
      </w:r>
    </w:p>
    <w:p w:rsidR="0054664E" w:rsidRPr="00431CA7" w:rsidRDefault="0054664E" w:rsidP="0054664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Nadproża mogą być wykonywane na placu budowy lub prefabrykowane. Nadproża prefabrykowane powinny spełniać wymagania normy PN-EN 845-2.</w:t>
      </w:r>
    </w:p>
    <w:p w:rsidR="0054664E" w:rsidRPr="00431CA7" w:rsidRDefault="0054664E" w:rsidP="0054664E">
      <w:pPr>
        <w:pStyle w:val="Akapitzlist"/>
        <w:spacing w:after="0" w:line="240" w:lineRule="auto"/>
        <w:ind w:left="567"/>
        <w:contextualSpacing w:val="0"/>
        <w:jc w:val="both"/>
        <w:rPr>
          <w:b/>
          <w:sz w:val="20"/>
          <w:szCs w:val="20"/>
        </w:rPr>
      </w:pPr>
    </w:p>
    <w:p w:rsidR="0054664E" w:rsidRPr="00431CA7" w:rsidRDefault="0054664E" w:rsidP="0054664E">
      <w:pPr>
        <w:pStyle w:val="Akapitzlist"/>
        <w:numPr>
          <w:ilvl w:val="2"/>
          <w:numId w:val="1"/>
        </w:numPr>
        <w:spacing w:after="0" w:line="240" w:lineRule="auto"/>
        <w:ind w:left="567" w:hanging="567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Wymagania jakościowe robót murowych:</w:t>
      </w:r>
    </w:p>
    <w:p w:rsidR="0054664E" w:rsidRPr="00431CA7" w:rsidRDefault="0054664E" w:rsidP="0054664E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Zgodnie z Warunkami technicznymi wykonania i odbioru robót budowlanych, część A, zeszyt 3 „Konstrukcje murowe”, wydanie ITB-2006 rok roboty murowe powinny spełniać odpowiednie wymagania jakościowe, takie jak:</w:t>
      </w:r>
    </w:p>
    <w:p w:rsidR="0054664E" w:rsidRPr="00431CA7" w:rsidRDefault="0054664E" w:rsidP="0054664E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b/>
          <w:bCs/>
          <w:iCs/>
          <w:color w:val="000000"/>
          <w:spacing w:val="-1"/>
          <w:sz w:val="20"/>
          <w:szCs w:val="20"/>
        </w:rPr>
      </w:pPr>
      <w:r w:rsidRPr="00431CA7">
        <w:rPr>
          <w:rFonts w:cs="Arial"/>
          <w:b/>
          <w:bCs/>
          <w:iCs/>
          <w:color w:val="000000"/>
          <w:spacing w:val="-1"/>
          <w:sz w:val="20"/>
          <w:szCs w:val="20"/>
        </w:rPr>
        <w:t>Obrys muru</w:t>
      </w:r>
    </w:p>
    <w:p w:rsidR="0054664E" w:rsidRPr="00431CA7" w:rsidRDefault="0054664E" w:rsidP="0054664E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431CA7">
        <w:rPr>
          <w:rFonts w:cs="Arial"/>
          <w:color w:val="000000"/>
          <w:spacing w:val="-1"/>
          <w:sz w:val="20"/>
          <w:szCs w:val="20"/>
        </w:rPr>
        <w:t>Dopuszczalne odchyłki od zaprojektowanych wymiarów nie powinny przekraczać:</w:t>
      </w:r>
    </w:p>
    <w:p w:rsidR="0054664E" w:rsidRPr="00431CA7" w:rsidRDefault="0054664E" w:rsidP="0054664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w wymiarach poziomych poszczególnych pomieszczeń ±</w:t>
      </w:r>
      <w:smartTag w:uri="urn:schemas-microsoft-com:office:smarttags" w:element="metricconverter">
        <w:smartTagPr>
          <w:attr w:name="ProductID" w:val="20 mm"/>
        </w:smartTagPr>
        <w:r w:rsidRPr="00431CA7">
          <w:rPr>
            <w:sz w:val="20"/>
            <w:szCs w:val="20"/>
          </w:rPr>
          <w:t>20 mm</w:t>
        </w:r>
      </w:smartTag>
      <w:r w:rsidRPr="00431CA7">
        <w:rPr>
          <w:sz w:val="20"/>
          <w:szCs w:val="20"/>
        </w:rPr>
        <w:t>,</w:t>
      </w:r>
    </w:p>
    <w:p w:rsidR="0054664E" w:rsidRPr="00431CA7" w:rsidRDefault="0054664E" w:rsidP="0054664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w wysokości kondygnacji ±</w:t>
      </w:r>
      <w:smartTag w:uri="urn:schemas-microsoft-com:office:smarttags" w:element="metricconverter">
        <w:smartTagPr>
          <w:attr w:name="ProductID" w:val="20 mm"/>
        </w:smartTagPr>
        <w:r w:rsidRPr="00431CA7">
          <w:rPr>
            <w:sz w:val="20"/>
            <w:szCs w:val="20"/>
          </w:rPr>
          <w:t>20 mm</w:t>
        </w:r>
      </w:smartTag>
      <w:r w:rsidRPr="00431CA7">
        <w:rPr>
          <w:sz w:val="20"/>
          <w:szCs w:val="20"/>
        </w:rPr>
        <w:t>,</w:t>
      </w:r>
    </w:p>
    <w:p w:rsidR="0054664E" w:rsidRPr="00431CA7" w:rsidRDefault="0054664E" w:rsidP="0054664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w wymiarach poziomych i pionowych całego budynku ±</w:t>
      </w:r>
      <w:smartTag w:uri="urn:schemas-microsoft-com:office:smarttags" w:element="metricconverter">
        <w:smartTagPr>
          <w:attr w:name="ProductID" w:val="50 mm"/>
        </w:smartTagPr>
        <w:r w:rsidRPr="00431CA7">
          <w:rPr>
            <w:sz w:val="20"/>
            <w:szCs w:val="20"/>
          </w:rPr>
          <w:t>50 mm</w:t>
        </w:r>
      </w:smartTag>
      <w:r w:rsidRPr="00431CA7">
        <w:rPr>
          <w:sz w:val="20"/>
          <w:szCs w:val="20"/>
        </w:rPr>
        <w:t>.</w:t>
      </w:r>
    </w:p>
    <w:p w:rsidR="0054664E" w:rsidRPr="00431CA7" w:rsidRDefault="0054664E" w:rsidP="0054664E">
      <w:pPr>
        <w:shd w:val="clear" w:color="auto" w:fill="FFFFFF"/>
        <w:tabs>
          <w:tab w:val="left" w:pos="730"/>
        </w:tabs>
        <w:spacing w:after="0" w:line="240" w:lineRule="auto"/>
        <w:ind w:left="14"/>
        <w:jc w:val="both"/>
        <w:rPr>
          <w:rFonts w:cs="Arial"/>
          <w:b/>
          <w:bCs/>
          <w:i/>
          <w:iCs/>
          <w:color w:val="000000"/>
          <w:spacing w:val="-5"/>
          <w:sz w:val="20"/>
          <w:szCs w:val="20"/>
        </w:rPr>
      </w:pPr>
    </w:p>
    <w:p w:rsidR="0054664E" w:rsidRPr="00431CA7" w:rsidRDefault="0054664E" w:rsidP="0054664E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b/>
          <w:bCs/>
          <w:iCs/>
          <w:color w:val="000000"/>
          <w:spacing w:val="-1"/>
          <w:sz w:val="20"/>
          <w:szCs w:val="20"/>
        </w:rPr>
      </w:pPr>
      <w:r w:rsidRPr="00431CA7">
        <w:rPr>
          <w:rFonts w:cs="Arial"/>
          <w:b/>
          <w:bCs/>
          <w:iCs/>
          <w:color w:val="000000"/>
          <w:spacing w:val="-1"/>
          <w:sz w:val="20"/>
          <w:szCs w:val="20"/>
        </w:rPr>
        <w:t>Grubość muru</w:t>
      </w:r>
    </w:p>
    <w:p w:rsidR="0054664E" w:rsidRPr="00431CA7" w:rsidRDefault="0054664E" w:rsidP="0054664E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bCs/>
          <w:iCs/>
          <w:color w:val="000000"/>
          <w:spacing w:val="-1"/>
          <w:sz w:val="20"/>
          <w:szCs w:val="20"/>
        </w:rPr>
      </w:pPr>
      <w:r w:rsidRPr="00431CA7">
        <w:rPr>
          <w:rFonts w:cs="Arial"/>
          <w:bCs/>
          <w:iCs/>
          <w:color w:val="000000"/>
          <w:spacing w:val="-1"/>
          <w:sz w:val="20"/>
          <w:szCs w:val="20"/>
        </w:rPr>
        <w:t>Grubości murów w stanie surowym powinny być określone w dokumentacji projektowej. Dopuszczalne odchyłki wymiarowe nie powinny być większe niż:</w:t>
      </w:r>
    </w:p>
    <w:p w:rsidR="0054664E" w:rsidRPr="00431CA7" w:rsidRDefault="0054664E" w:rsidP="0054664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dopuszczalne odchyłki użytych elementów murowych w przypadku murów o grubości ¼, ½ i 1 elementu murowego,</w:t>
      </w:r>
    </w:p>
    <w:p w:rsidR="0054664E" w:rsidRPr="00431CA7" w:rsidRDefault="0054664E" w:rsidP="0054664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±</w:t>
      </w:r>
      <w:smartTag w:uri="urn:schemas-microsoft-com:office:smarttags" w:element="metricconverter">
        <w:smartTagPr>
          <w:attr w:name="ProductID" w:val="10 mm"/>
        </w:smartTagPr>
        <w:r w:rsidRPr="00431CA7">
          <w:rPr>
            <w:sz w:val="20"/>
            <w:szCs w:val="20"/>
          </w:rPr>
          <w:t>10 mm</w:t>
        </w:r>
      </w:smartTag>
      <w:r w:rsidRPr="00431CA7">
        <w:rPr>
          <w:sz w:val="20"/>
          <w:szCs w:val="20"/>
        </w:rPr>
        <w:t>, w przypadku murów pełnych o grubości większej niż 1 cegła,</w:t>
      </w:r>
    </w:p>
    <w:p w:rsidR="0054664E" w:rsidRPr="00431CA7" w:rsidRDefault="0054664E" w:rsidP="0054664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±</w:t>
      </w:r>
      <w:smartTag w:uri="urn:schemas-microsoft-com:office:smarttags" w:element="metricconverter">
        <w:smartTagPr>
          <w:attr w:name="ProductID" w:val="20 mm"/>
        </w:smartTagPr>
        <w:r w:rsidRPr="00431CA7">
          <w:rPr>
            <w:sz w:val="20"/>
            <w:szCs w:val="20"/>
          </w:rPr>
          <w:t>20 mm</w:t>
        </w:r>
      </w:smartTag>
      <w:r w:rsidRPr="00431CA7">
        <w:rPr>
          <w:sz w:val="20"/>
          <w:szCs w:val="20"/>
        </w:rPr>
        <w:t>, w przypadku murów szczelinowych.</w:t>
      </w:r>
    </w:p>
    <w:p w:rsidR="0054664E" w:rsidRPr="00431CA7" w:rsidRDefault="0054664E" w:rsidP="0054664E">
      <w:pPr>
        <w:shd w:val="clear" w:color="auto" w:fill="FFFFFF"/>
        <w:tabs>
          <w:tab w:val="left" w:pos="730"/>
        </w:tabs>
        <w:spacing w:after="0" w:line="240" w:lineRule="auto"/>
        <w:ind w:left="14"/>
        <w:jc w:val="both"/>
        <w:rPr>
          <w:rFonts w:cs="Arial"/>
          <w:bCs/>
          <w:i/>
          <w:iCs/>
          <w:color w:val="000000"/>
          <w:spacing w:val="-5"/>
          <w:sz w:val="20"/>
          <w:szCs w:val="20"/>
        </w:rPr>
      </w:pPr>
    </w:p>
    <w:p w:rsidR="0054664E" w:rsidRPr="00431CA7" w:rsidRDefault="0054664E" w:rsidP="0054664E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iCs/>
          <w:sz w:val="20"/>
          <w:szCs w:val="20"/>
        </w:rPr>
      </w:pPr>
      <w:r w:rsidRPr="00431CA7">
        <w:rPr>
          <w:rFonts w:cs="Arial"/>
          <w:b/>
          <w:bCs/>
          <w:iCs/>
          <w:color w:val="000000"/>
          <w:sz w:val="20"/>
          <w:szCs w:val="20"/>
        </w:rPr>
        <w:t>Wymiary otworów (w świetle ościeży)</w:t>
      </w:r>
    </w:p>
    <w:p w:rsidR="0054664E" w:rsidRPr="00431CA7" w:rsidRDefault="0054664E" w:rsidP="0054664E">
      <w:pPr>
        <w:shd w:val="clear" w:color="auto" w:fill="FFFFFF"/>
        <w:spacing w:after="0" w:line="240" w:lineRule="auto"/>
        <w:ind w:left="10"/>
        <w:jc w:val="both"/>
        <w:rPr>
          <w:rFonts w:cs="Arial"/>
          <w:color w:val="000000"/>
          <w:sz w:val="20"/>
          <w:szCs w:val="20"/>
        </w:rPr>
      </w:pPr>
    </w:p>
    <w:p w:rsidR="0054664E" w:rsidRPr="00431CA7" w:rsidRDefault="0054664E" w:rsidP="0054664E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431CA7">
        <w:rPr>
          <w:rFonts w:cs="Arial"/>
          <w:color w:val="000000"/>
          <w:sz w:val="20"/>
          <w:szCs w:val="20"/>
        </w:rPr>
        <w:t xml:space="preserve">W przypadku otworów o wymiarach do </w:t>
      </w:r>
      <w:smartTag w:uri="urn:schemas-microsoft-com:office:smarttags" w:element="metricconverter">
        <w:smartTagPr>
          <w:attr w:name="ProductID" w:val="1000 mm"/>
        </w:smartTagPr>
        <w:r w:rsidRPr="00431CA7">
          <w:rPr>
            <w:rFonts w:cs="Arial"/>
            <w:color w:val="000000"/>
            <w:sz w:val="20"/>
            <w:szCs w:val="20"/>
          </w:rPr>
          <w:t>1000 mm</w:t>
        </w:r>
      </w:smartTag>
      <w:r w:rsidRPr="00431CA7">
        <w:rPr>
          <w:rFonts w:cs="Arial"/>
          <w:color w:val="000000"/>
          <w:sz w:val="20"/>
          <w:szCs w:val="20"/>
        </w:rPr>
        <w:t xml:space="preserve"> dopuszczalne odchyłki wymiarowe wynoszą:</w:t>
      </w:r>
    </w:p>
    <w:p w:rsidR="0054664E" w:rsidRPr="00431CA7" w:rsidRDefault="0054664E" w:rsidP="0054664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szerokość + </w:t>
      </w:r>
      <w:smartTag w:uri="urn:schemas-microsoft-com:office:smarttags" w:element="metricconverter">
        <w:smartTagPr>
          <w:attr w:name="ProductID" w:val="6 mm"/>
        </w:smartTagPr>
        <w:r w:rsidRPr="00431CA7">
          <w:rPr>
            <w:sz w:val="20"/>
            <w:szCs w:val="20"/>
          </w:rPr>
          <w:t>6 mm</w:t>
        </w:r>
      </w:smartTag>
      <w:r w:rsidRPr="00431CA7">
        <w:rPr>
          <w:sz w:val="20"/>
          <w:szCs w:val="20"/>
        </w:rPr>
        <w:t xml:space="preserve">, - </w:t>
      </w:r>
      <w:smartTag w:uri="urn:schemas-microsoft-com:office:smarttags" w:element="metricconverter">
        <w:smartTagPr>
          <w:attr w:name="ProductID" w:val="3 mm"/>
        </w:smartTagPr>
        <w:r w:rsidRPr="00431CA7">
          <w:rPr>
            <w:sz w:val="20"/>
            <w:szCs w:val="20"/>
          </w:rPr>
          <w:t>3 mm</w:t>
        </w:r>
      </w:smartTag>
      <w:r w:rsidRPr="00431CA7">
        <w:rPr>
          <w:sz w:val="20"/>
          <w:szCs w:val="20"/>
        </w:rPr>
        <w:t>,</w:t>
      </w:r>
    </w:p>
    <w:p w:rsidR="0054664E" w:rsidRPr="00431CA7" w:rsidRDefault="0054664E" w:rsidP="0054664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wysokość + </w:t>
      </w:r>
      <w:smartTag w:uri="urn:schemas-microsoft-com:office:smarttags" w:element="metricconverter">
        <w:smartTagPr>
          <w:attr w:name="ProductID" w:val="15 mm"/>
        </w:smartTagPr>
        <w:r w:rsidRPr="00431CA7">
          <w:rPr>
            <w:sz w:val="20"/>
            <w:szCs w:val="20"/>
          </w:rPr>
          <w:t>15 mm</w:t>
        </w:r>
      </w:smartTag>
      <w:r w:rsidRPr="00431CA7">
        <w:rPr>
          <w:sz w:val="20"/>
          <w:szCs w:val="20"/>
        </w:rPr>
        <w:t xml:space="preserve">, - </w:t>
      </w:r>
      <w:smartTag w:uri="urn:schemas-microsoft-com:office:smarttags" w:element="metricconverter">
        <w:smartTagPr>
          <w:attr w:name="ProductID" w:val="10 mm"/>
        </w:smartTagPr>
        <w:r w:rsidRPr="00431CA7">
          <w:rPr>
            <w:sz w:val="20"/>
            <w:szCs w:val="20"/>
          </w:rPr>
          <w:t>10 mm</w:t>
        </w:r>
      </w:smartTag>
      <w:r w:rsidRPr="00431CA7">
        <w:rPr>
          <w:sz w:val="20"/>
          <w:szCs w:val="20"/>
        </w:rPr>
        <w:t>.</w:t>
      </w:r>
    </w:p>
    <w:p w:rsidR="0054664E" w:rsidRPr="00431CA7" w:rsidRDefault="0054664E" w:rsidP="0054664E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sz w:val="20"/>
          <w:szCs w:val="20"/>
        </w:rPr>
      </w:pPr>
      <w:r w:rsidRPr="00431CA7">
        <w:rPr>
          <w:rFonts w:cs="Arial"/>
          <w:color w:val="000000"/>
          <w:sz w:val="20"/>
          <w:szCs w:val="20"/>
        </w:rPr>
        <w:t xml:space="preserve">W otworach o wymiarach powyżej </w:t>
      </w:r>
      <w:smartTag w:uri="urn:schemas-microsoft-com:office:smarttags" w:element="metricconverter">
        <w:smartTagPr>
          <w:attr w:name="ProductID" w:val="1000 mm"/>
        </w:smartTagPr>
        <w:r w:rsidRPr="00431CA7">
          <w:rPr>
            <w:rFonts w:cs="Arial"/>
            <w:color w:val="000000"/>
            <w:sz w:val="20"/>
            <w:szCs w:val="20"/>
          </w:rPr>
          <w:t>1000 mm</w:t>
        </w:r>
      </w:smartTag>
      <w:r w:rsidRPr="00431CA7">
        <w:rPr>
          <w:rFonts w:cs="Arial"/>
          <w:color w:val="000000"/>
          <w:sz w:val="20"/>
          <w:szCs w:val="20"/>
        </w:rPr>
        <w:t xml:space="preserve"> dopuszczalne odchyłki wymiarowe wynoszą:</w:t>
      </w:r>
    </w:p>
    <w:p w:rsidR="0054664E" w:rsidRPr="00431CA7" w:rsidRDefault="0054664E" w:rsidP="0054664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szerokość + </w:t>
      </w:r>
      <w:smartTag w:uri="urn:schemas-microsoft-com:office:smarttags" w:element="metricconverter">
        <w:smartTagPr>
          <w:attr w:name="ProductID" w:val="10 mm"/>
        </w:smartTagPr>
        <w:r w:rsidRPr="00431CA7">
          <w:rPr>
            <w:sz w:val="20"/>
            <w:szCs w:val="20"/>
          </w:rPr>
          <w:t>10 mm</w:t>
        </w:r>
      </w:smartTag>
      <w:r w:rsidRPr="00431CA7">
        <w:rPr>
          <w:sz w:val="20"/>
          <w:szCs w:val="20"/>
        </w:rPr>
        <w:t xml:space="preserve">, - </w:t>
      </w:r>
      <w:smartTag w:uri="urn:schemas-microsoft-com:office:smarttags" w:element="metricconverter">
        <w:smartTagPr>
          <w:attr w:name="ProductID" w:val="5 mm"/>
        </w:smartTagPr>
        <w:r w:rsidRPr="00431CA7">
          <w:rPr>
            <w:sz w:val="20"/>
            <w:szCs w:val="20"/>
          </w:rPr>
          <w:t>5 mm</w:t>
        </w:r>
      </w:smartTag>
      <w:r w:rsidRPr="00431CA7">
        <w:rPr>
          <w:sz w:val="20"/>
          <w:szCs w:val="20"/>
        </w:rPr>
        <w:t>,</w:t>
      </w:r>
    </w:p>
    <w:p w:rsidR="0054664E" w:rsidRPr="00431CA7" w:rsidRDefault="0054664E" w:rsidP="0054664E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wysokość + </w:t>
      </w:r>
      <w:smartTag w:uri="urn:schemas-microsoft-com:office:smarttags" w:element="metricconverter">
        <w:smartTagPr>
          <w:attr w:name="ProductID" w:val="15 mm"/>
        </w:smartTagPr>
        <w:r w:rsidRPr="00431CA7">
          <w:rPr>
            <w:sz w:val="20"/>
            <w:szCs w:val="20"/>
          </w:rPr>
          <w:t>15 mm</w:t>
        </w:r>
      </w:smartTag>
      <w:r w:rsidRPr="00431CA7">
        <w:rPr>
          <w:sz w:val="20"/>
          <w:szCs w:val="20"/>
        </w:rPr>
        <w:t xml:space="preserve">, - </w:t>
      </w:r>
      <w:smartTag w:uri="urn:schemas-microsoft-com:office:smarttags" w:element="metricconverter">
        <w:smartTagPr>
          <w:attr w:name="ProductID" w:val="10 mm"/>
        </w:smartTagPr>
        <w:r w:rsidRPr="00431CA7">
          <w:rPr>
            <w:sz w:val="20"/>
            <w:szCs w:val="20"/>
          </w:rPr>
          <w:t>10 mm</w:t>
        </w:r>
      </w:smartTag>
      <w:r w:rsidRPr="00431CA7">
        <w:rPr>
          <w:sz w:val="20"/>
          <w:szCs w:val="20"/>
        </w:rPr>
        <w:t>.</w:t>
      </w:r>
    </w:p>
    <w:p w:rsidR="0054664E" w:rsidRPr="00431CA7" w:rsidRDefault="0054664E" w:rsidP="0054664E">
      <w:pPr>
        <w:shd w:val="clear" w:color="auto" w:fill="FFFFFF"/>
        <w:tabs>
          <w:tab w:val="left" w:pos="749"/>
        </w:tabs>
        <w:spacing w:after="0" w:line="240" w:lineRule="auto"/>
        <w:jc w:val="both"/>
        <w:rPr>
          <w:rFonts w:cs="Arial"/>
          <w:b/>
          <w:bCs/>
          <w:i/>
          <w:iCs/>
          <w:color w:val="000000"/>
          <w:spacing w:val="-5"/>
          <w:sz w:val="20"/>
          <w:szCs w:val="20"/>
        </w:rPr>
      </w:pPr>
    </w:p>
    <w:p w:rsidR="0054664E" w:rsidRPr="00431CA7" w:rsidRDefault="0054664E" w:rsidP="0054664E">
      <w:pPr>
        <w:pStyle w:val="Akapitzlist"/>
        <w:spacing w:after="0" w:line="240" w:lineRule="auto"/>
        <w:ind w:left="426"/>
        <w:contextualSpacing w:val="0"/>
        <w:jc w:val="both"/>
        <w:rPr>
          <w:rFonts w:cs="Arial"/>
          <w:color w:val="000000"/>
          <w:spacing w:val="-1"/>
          <w:sz w:val="20"/>
          <w:szCs w:val="20"/>
        </w:rPr>
      </w:pPr>
      <w:r w:rsidRPr="00431CA7">
        <w:rPr>
          <w:rFonts w:cs="Arial"/>
          <w:color w:val="000000"/>
          <w:spacing w:val="-1"/>
          <w:sz w:val="20"/>
          <w:szCs w:val="20"/>
        </w:rPr>
        <w:t>Dopuszczalne odchyłki wykonania powierzchni i krawędzi zestawiono w tablicy 7.</w:t>
      </w:r>
    </w:p>
    <w:p w:rsidR="00751884" w:rsidRDefault="00751884" w:rsidP="0054664E">
      <w:pPr>
        <w:shd w:val="clear" w:color="auto" w:fill="FFFFFF"/>
        <w:spacing w:after="0" w:line="240" w:lineRule="auto"/>
        <w:ind w:left="43"/>
        <w:jc w:val="both"/>
        <w:rPr>
          <w:rFonts w:cs="Arial"/>
          <w:b/>
          <w:bCs/>
          <w:color w:val="000000"/>
          <w:sz w:val="20"/>
          <w:szCs w:val="20"/>
        </w:rPr>
      </w:pPr>
    </w:p>
    <w:p w:rsidR="00751884" w:rsidRDefault="00751884" w:rsidP="0054664E">
      <w:pPr>
        <w:shd w:val="clear" w:color="auto" w:fill="FFFFFF"/>
        <w:spacing w:after="0" w:line="240" w:lineRule="auto"/>
        <w:ind w:left="43"/>
        <w:jc w:val="both"/>
        <w:rPr>
          <w:rFonts w:cs="Arial"/>
          <w:b/>
          <w:bCs/>
          <w:color w:val="000000"/>
          <w:sz w:val="20"/>
          <w:szCs w:val="20"/>
        </w:rPr>
      </w:pPr>
    </w:p>
    <w:p w:rsidR="00751884" w:rsidRDefault="00751884" w:rsidP="0054664E">
      <w:pPr>
        <w:shd w:val="clear" w:color="auto" w:fill="FFFFFF"/>
        <w:spacing w:after="0" w:line="240" w:lineRule="auto"/>
        <w:ind w:left="43"/>
        <w:jc w:val="both"/>
        <w:rPr>
          <w:rFonts w:cs="Arial"/>
          <w:b/>
          <w:bCs/>
          <w:color w:val="000000"/>
          <w:sz w:val="20"/>
          <w:szCs w:val="20"/>
        </w:rPr>
      </w:pPr>
    </w:p>
    <w:p w:rsidR="00751884" w:rsidRDefault="00751884" w:rsidP="0054664E">
      <w:pPr>
        <w:shd w:val="clear" w:color="auto" w:fill="FFFFFF"/>
        <w:spacing w:after="0" w:line="240" w:lineRule="auto"/>
        <w:ind w:left="43"/>
        <w:jc w:val="both"/>
        <w:rPr>
          <w:rFonts w:cs="Arial"/>
          <w:b/>
          <w:bCs/>
          <w:color w:val="000000"/>
          <w:sz w:val="20"/>
          <w:szCs w:val="20"/>
        </w:rPr>
      </w:pPr>
    </w:p>
    <w:p w:rsidR="00751884" w:rsidRDefault="00751884" w:rsidP="0054664E">
      <w:pPr>
        <w:shd w:val="clear" w:color="auto" w:fill="FFFFFF"/>
        <w:spacing w:after="0" w:line="240" w:lineRule="auto"/>
        <w:ind w:left="43"/>
        <w:jc w:val="both"/>
        <w:rPr>
          <w:rFonts w:cs="Arial"/>
          <w:b/>
          <w:bCs/>
          <w:color w:val="000000"/>
          <w:sz w:val="20"/>
          <w:szCs w:val="20"/>
        </w:rPr>
      </w:pPr>
    </w:p>
    <w:p w:rsidR="00751884" w:rsidRDefault="00751884" w:rsidP="0054664E">
      <w:pPr>
        <w:shd w:val="clear" w:color="auto" w:fill="FFFFFF"/>
        <w:spacing w:after="0" w:line="240" w:lineRule="auto"/>
        <w:ind w:left="43"/>
        <w:jc w:val="both"/>
        <w:rPr>
          <w:rFonts w:cs="Arial"/>
          <w:b/>
          <w:bCs/>
          <w:color w:val="000000"/>
          <w:sz w:val="20"/>
          <w:szCs w:val="20"/>
        </w:rPr>
      </w:pPr>
    </w:p>
    <w:p w:rsidR="00751884" w:rsidRDefault="00751884" w:rsidP="0054664E">
      <w:pPr>
        <w:shd w:val="clear" w:color="auto" w:fill="FFFFFF"/>
        <w:spacing w:after="0" w:line="240" w:lineRule="auto"/>
        <w:ind w:left="43"/>
        <w:jc w:val="both"/>
        <w:rPr>
          <w:rFonts w:cs="Arial"/>
          <w:b/>
          <w:bCs/>
          <w:color w:val="000000"/>
          <w:sz w:val="20"/>
          <w:szCs w:val="20"/>
        </w:rPr>
      </w:pPr>
    </w:p>
    <w:p w:rsidR="00751884" w:rsidRDefault="00751884" w:rsidP="0054664E">
      <w:pPr>
        <w:shd w:val="clear" w:color="auto" w:fill="FFFFFF"/>
        <w:spacing w:after="0" w:line="240" w:lineRule="auto"/>
        <w:ind w:left="43"/>
        <w:jc w:val="both"/>
        <w:rPr>
          <w:rFonts w:cs="Arial"/>
          <w:b/>
          <w:bCs/>
          <w:color w:val="000000"/>
          <w:sz w:val="20"/>
          <w:szCs w:val="20"/>
        </w:rPr>
      </w:pPr>
    </w:p>
    <w:p w:rsidR="0054664E" w:rsidRPr="00431CA7" w:rsidRDefault="0054664E" w:rsidP="0054664E">
      <w:pPr>
        <w:shd w:val="clear" w:color="auto" w:fill="FFFFFF"/>
        <w:spacing w:after="0" w:line="240" w:lineRule="auto"/>
        <w:ind w:left="43"/>
        <w:jc w:val="both"/>
        <w:rPr>
          <w:rFonts w:cs="Arial"/>
          <w:b/>
          <w:bCs/>
          <w:color w:val="000000"/>
          <w:sz w:val="20"/>
          <w:szCs w:val="20"/>
        </w:rPr>
      </w:pPr>
      <w:r w:rsidRPr="00431CA7">
        <w:rPr>
          <w:rFonts w:cs="Arial"/>
          <w:b/>
          <w:bCs/>
          <w:color w:val="000000"/>
          <w:sz w:val="20"/>
          <w:szCs w:val="20"/>
        </w:rPr>
        <w:lastRenderedPageBreak/>
        <w:t>Tablica 7. Dopuszczalne odchyłki wykonania powierzchni i krawędzi muru</w:t>
      </w:r>
    </w:p>
    <w:p w:rsidR="0054664E" w:rsidRPr="00431CA7" w:rsidRDefault="0054664E" w:rsidP="0054664E">
      <w:pPr>
        <w:shd w:val="clear" w:color="auto" w:fill="FFFFFF"/>
        <w:spacing w:after="0" w:line="240" w:lineRule="auto"/>
        <w:ind w:left="43"/>
        <w:jc w:val="both"/>
        <w:rPr>
          <w:rFonts w:cs="Arial"/>
          <w:b/>
          <w:bCs/>
          <w:color w:val="000000"/>
          <w:sz w:val="20"/>
          <w:szCs w:val="20"/>
        </w:rPr>
      </w:pPr>
    </w:p>
    <w:tbl>
      <w:tblPr>
        <w:tblW w:w="0" w:type="auto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72"/>
        <w:gridCol w:w="3062"/>
        <w:gridCol w:w="3120"/>
      </w:tblGrid>
      <w:tr w:rsidR="0054664E" w:rsidRPr="00431CA7" w:rsidTr="0054664E">
        <w:trPr>
          <w:trHeight w:hRule="exact" w:val="394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z w:val="20"/>
                <w:szCs w:val="20"/>
              </w:rPr>
              <w:t>Rodzaj usterki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z w:val="20"/>
                <w:szCs w:val="20"/>
              </w:rPr>
              <w:t>Dopuszczalne odchyłki</w:t>
            </w:r>
          </w:p>
        </w:tc>
      </w:tr>
      <w:tr w:rsidR="0054664E" w:rsidRPr="00431CA7" w:rsidTr="0054664E">
        <w:trPr>
          <w:trHeight w:hRule="exact" w:val="350"/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  <w:p w:rsidR="0054664E" w:rsidRPr="00431CA7" w:rsidRDefault="0054664E" w:rsidP="0054664E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pacing w:val="-2"/>
                <w:sz w:val="20"/>
                <w:szCs w:val="20"/>
              </w:rPr>
              <w:t>powierzchnie spoinowane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pacing w:val="-2"/>
                <w:sz w:val="20"/>
                <w:szCs w:val="20"/>
              </w:rPr>
              <w:t>inne powierzchnie</w:t>
            </w:r>
          </w:p>
        </w:tc>
      </w:tr>
      <w:tr w:rsidR="0054664E" w:rsidRPr="00431CA7" w:rsidTr="0054664E">
        <w:trPr>
          <w:trHeight w:hRule="exact" w:val="36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z w:val="20"/>
                <w:szCs w:val="20"/>
              </w:rPr>
              <w:t>3</w:t>
            </w:r>
          </w:p>
        </w:tc>
      </w:tr>
      <w:tr w:rsidR="0054664E" w:rsidRPr="00431CA7" w:rsidTr="0054664E">
        <w:trPr>
          <w:trHeight w:hRule="exact" w:val="101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z w:val="20"/>
                <w:szCs w:val="20"/>
              </w:rPr>
              <w:t xml:space="preserve">Zwichrowania i </w:t>
            </w:r>
            <w:r w:rsidRPr="00431CA7">
              <w:rPr>
                <w:rFonts w:cs="Arial"/>
                <w:color w:val="000000"/>
                <w:spacing w:val="-2"/>
                <w:sz w:val="20"/>
                <w:szCs w:val="20"/>
              </w:rPr>
              <w:t>skrzywienia powierzchni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ind w:right="48" w:firstLine="10"/>
              <w:jc w:val="both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nie więcej niż 3 mm/m i </w:t>
            </w:r>
            <w:r w:rsidRPr="00431CA7">
              <w:rPr>
                <w:rFonts w:cs="Arial"/>
                <w:color w:val="000000"/>
                <w:spacing w:val="-2"/>
                <w:sz w:val="20"/>
                <w:szCs w:val="20"/>
              </w:rPr>
              <w:t xml:space="preserve">ogółem nie więcej niż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431CA7">
                <w:rPr>
                  <w:rFonts w:cs="Arial"/>
                  <w:color w:val="000000"/>
                  <w:spacing w:val="-2"/>
                  <w:sz w:val="20"/>
                  <w:szCs w:val="20"/>
                </w:rPr>
                <w:t xml:space="preserve">10 </w:t>
              </w:r>
              <w:r w:rsidRPr="00431CA7">
                <w:rPr>
                  <w:rFonts w:cs="Arial"/>
                  <w:color w:val="000000"/>
                  <w:spacing w:val="-3"/>
                  <w:sz w:val="20"/>
                  <w:szCs w:val="20"/>
                </w:rPr>
                <w:t>mm</w:t>
              </w:r>
            </w:smartTag>
            <w:r w:rsidRPr="00431CA7">
              <w:rPr>
                <w:rFonts w:cs="Arial"/>
                <w:color w:val="000000"/>
                <w:spacing w:val="-3"/>
                <w:sz w:val="20"/>
                <w:szCs w:val="20"/>
              </w:rPr>
              <w:t xml:space="preserve"> na całej powierzchni </w:t>
            </w:r>
            <w:r w:rsidRPr="00431CA7">
              <w:rPr>
                <w:rFonts w:cs="Arial"/>
                <w:color w:val="000000"/>
                <w:spacing w:val="-2"/>
                <w:sz w:val="20"/>
                <w:szCs w:val="20"/>
              </w:rPr>
              <w:t>ściany pomieszczenia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ind w:right="91"/>
              <w:jc w:val="both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nie więcej niż 6 mm/m i </w:t>
            </w:r>
            <w:r w:rsidRPr="00431CA7">
              <w:rPr>
                <w:rFonts w:cs="Arial"/>
                <w:color w:val="000000"/>
                <w:spacing w:val="-2"/>
                <w:sz w:val="20"/>
                <w:szCs w:val="20"/>
              </w:rPr>
              <w:t xml:space="preserve">ogółem nie więcej niż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431CA7">
                <w:rPr>
                  <w:rFonts w:cs="Arial"/>
                  <w:color w:val="000000"/>
                  <w:spacing w:val="-2"/>
                  <w:sz w:val="20"/>
                  <w:szCs w:val="20"/>
                </w:rPr>
                <w:t xml:space="preserve">20 </w:t>
              </w:r>
              <w:r w:rsidRPr="00431CA7">
                <w:rPr>
                  <w:rFonts w:cs="Arial"/>
                  <w:color w:val="000000"/>
                  <w:spacing w:val="-3"/>
                  <w:sz w:val="20"/>
                  <w:szCs w:val="20"/>
                </w:rPr>
                <w:t>mm</w:t>
              </w:r>
            </w:smartTag>
            <w:r w:rsidRPr="00431CA7">
              <w:rPr>
                <w:rFonts w:cs="Arial"/>
                <w:color w:val="000000"/>
                <w:spacing w:val="-3"/>
                <w:sz w:val="20"/>
                <w:szCs w:val="20"/>
              </w:rPr>
              <w:t xml:space="preserve"> na całej powierzchni </w:t>
            </w:r>
            <w:r w:rsidRPr="00431CA7">
              <w:rPr>
                <w:rFonts w:cs="Arial"/>
                <w:color w:val="000000"/>
                <w:spacing w:val="-2"/>
                <w:sz w:val="20"/>
                <w:szCs w:val="20"/>
              </w:rPr>
              <w:t>ściany pomieszczenia</w:t>
            </w:r>
          </w:p>
        </w:tc>
      </w:tr>
      <w:tr w:rsidR="0054664E" w:rsidRPr="00431CA7" w:rsidTr="0054664E">
        <w:trPr>
          <w:trHeight w:hRule="exact" w:val="79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pacing w:val="-2"/>
                <w:sz w:val="20"/>
                <w:szCs w:val="20"/>
              </w:rPr>
              <w:t xml:space="preserve">Odchylenie krawędzi od </w:t>
            </w:r>
            <w:r w:rsidRPr="00431CA7">
              <w:rPr>
                <w:rFonts w:cs="Arial"/>
                <w:color w:val="000000"/>
                <w:sz w:val="20"/>
                <w:szCs w:val="20"/>
              </w:rPr>
              <w:t>linii prostej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ind w:right="163" w:firstLine="10"/>
              <w:jc w:val="both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pacing w:val="-2"/>
                <w:sz w:val="20"/>
                <w:szCs w:val="20"/>
              </w:rPr>
              <w:t xml:space="preserve">nie więcej niż 2 mm/m i nie więcej niż jedno na </w:t>
            </w:r>
            <w:r w:rsidRPr="00431CA7">
              <w:rPr>
                <w:rFonts w:cs="Arial"/>
                <w:color w:val="000000"/>
                <w:sz w:val="20"/>
                <w:szCs w:val="20"/>
              </w:rPr>
              <w:t xml:space="preserve">długości </w:t>
            </w:r>
            <w:smartTag w:uri="urn:schemas-microsoft-com:office:smarttags" w:element="metricconverter">
              <w:smartTagPr>
                <w:attr w:name="ProductID" w:val="2 m"/>
              </w:smartTagPr>
              <w:r w:rsidRPr="00431CA7">
                <w:rPr>
                  <w:rFonts w:cs="Arial"/>
                  <w:color w:val="000000"/>
                  <w:sz w:val="20"/>
                  <w:szCs w:val="20"/>
                </w:rPr>
                <w:t>2 m</w:t>
              </w:r>
            </w:smartTag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ind w:right="206"/>
              <w:jc w:val="both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pacing w:val="-2"/>
                <w:sz w:val="20"/>
                <w:szCs w:val="20"/>
              </w:rPr>
              <w:t xml:space="preserve">nie więcej niż 4 mm/m i nie więcej niż dwa na </w:t>
            </w:r>
            <w:r w:rsidRPr="00431CA7">
              <w:rPr>
                <w:rFonts w:cs="Arial"/>
                <w:color w:val="000000"/>
                <w:sz w:val="20"/>
                <w:szCs w:val="20"/>
              </w:rPr>
              <w:t xml:space="preserve">długości </w:t>
            </w:r>
            <w:smartTag w:uri="urn:schemas-microsoft-com:office:smarttags" w:element="metricconverter">
              <w:smartTagPr>
                <w:attr w:name="ProductID" w:val="2 m"/>
              </w:smartTagPr>
              <w:r w:rsidRPr="00431CA7">
                <w:rPr>
                  <w:rFonts w:cs="Arial"/>
                  <w:color w:val="000000"/>
                  <w:sz w:val="20"/>
                  <w:szCs w:val="20"/>
                </w:rPr>
                <w:t>2 m</w:t>
              </w:r>
            </w:smartTag>
          </w:p>
        </w:tc>
      </w:tr>
      <w:tr w:rsidR="0054664E" w:rsidRPr="00431CA7" w:rsidTr="0054664E">
        <w:trPr>
          <w:trHeight w:hRule="exact" w:val="1459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pacing w:val="-2"/>
                <w:sz w:val="20"/>
                <w:szCs w:val="20"/>
              </w:rPr>
              <w:t xml:space="preserve">Odchylenie powierzchni </w:t>
            </w:r>
            <w:r w:rsidRPr="00431CA7">
              <w:rPr>
                <w:rFonts w:cs="Arial"/>
                <w:color w:val="000000"/>
                <w:sz w:val="20"/>
                <w:szCs w:val="20"/>
              </w:rPr>
              <w:t>i krawędzi muru od kierunku pionowego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ind w:right="67" w:firstLine="5"/>
              <w:jc w:val="both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nie więcej niż 3 mm/m i </w:t>
            </w:r>
            <w:r w:rsidRPr="00431CA7">
              <w:rPr>
                <w:rFonts w:cs="Arial"/>
                <w:color w:val="000000"/>
                <w:spacing w:val="-2"/>
                <w:sz w:val="20"/>
                <w:szCs w:val="20"/>
              </w:rPr>
              <w:t xml:space="preserve">ogólnie nie więcej niż </w:t>
            </w:r>
            <w:smartTag w:uri="urn:schemas-microsoft-com:office:smarttags" w:element="metricconverter">
              <w:smartTagPr>
                <w:attr w:name="ProductID" w:val="6 mm"/>
              </w:smartTagPr>
              <w:r w:rsidRPr="00431CA7">
                <w:rPr>
                  <w:rFonts w:cs="Arial"/>
                  <w:color w:val="000000"/>
                  <w:spacing w:val="-2"/>
                  <w:sz w:val="20"/>
                  <w:szCs w:val="20"/>
                </w:rPr>
                <w:t xml:space="preserve">6 </w:t>
              </w:r>
              <w:r w:rsidRPr="00431CA7">
                <w:rPr>
                  <w:rFonts w:cs="Arial"/>
                  <w:color w:val="000000"/>
                  <w:sz w:val="20"/>
                  <w:szCs w:val="20"/>
                </w:rPr>
                <w:t>mm</w:t>
              </w:r>
            </w:smartTag>
            <w:r w:rsidRPr="00431CA7">
              <w:rPr>
                <w:rFonts w:cs="Arial"/>
                <w:color w:val="000000"/>
                <w:sz w:val="20"/>
                <w:szCs w:val="20"/>
              </w:rPr>
              <w:t xml:space="preserve"> na wysokości </w:t>
            </w:r>
            <w:r w:rsidRPr="00431CA7">
              <w:rPr>
                <w:rFonts w:cs="Arial"/>
                <w:color w:val="000000"/>
                <w:spacing w:val="-3"/>
                <w:sz w:val="20"/>
                <w:szCs w:val="20"/>
              </w:rPr>
              <w:t xml:space="preserve">kondygnacji oraz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431CA7">
                <w:rPr>
                  <w:rFonts w:cs="Arial"/>
                  <w:color w:val="000000"/>
                  <w:spacing w:val="-3"/>
                  <w:sz w:val="20"/>
                  <w:szCs w:val="20"/>
                </w:rPr>
                <w:t>20 mm</w:t>
              </w:r>
            </w:smartTag>
            <w:r w:rsidRPr="00431CA7">
              <w:rPr>
                <w:rFonts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31CA7">
              <w:rPr>
                <w:rFonts w:cs="Arial"/>
                <w:color w:val="000000"/>
                <w:sz w:val="20"/>
                <w:szCs w:val="20"/>
              </w:rPr>
              <w:t>na całej wysokości budynku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ind w:right="110"/>
              <w:jc w:val="both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nie więcej niż 6 mm/m i </w:t>
            </w:r>
            <w:r w:rsidRPr="00431CA7">
              <w:rPr>
                <w:rFonts w:cs="Arial"/>
                <w:color w:val="000000"/>
                <w:spacing w:val="-3"/>
                <w:sz w:val="20"/>
                <w:szCs w:val="20"/>
              </w:rPr>
              <w:t xml:space="preserve">ogólnie nie więcej niż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431CA7">
                <w:rPr>
                  <w:rFonts w:cs="Arial"/>
                  <w:color w:val="000000"/>
                  <w:spacing w:val="-3"/>
                  <w:sz w:val="20"/>
                  <w:szCs w:val="20"/>
                </w:rPr>
                <w:t xml:space="preserve">10 </w:t>
              </w:r>
              <w:r w:rsidRPr="00431CA7">
                <w:rPr>
                  <w:rFonts w:cs="Arial"/>
                  <w:color w:val="000000"/>
                  <w:sz w:val="20"/>
                  <w:szCs w:val="20"/>
                </w:rPr>
                <w:t>mm</w:t>
              </w:r>
            </w:smartTag>
            <w:r w:rsidRPr="00431CA7">
              <w:rPr>
                <w:rFonts w:cs="Arial"/>
                <w:color w:val="000000"/>
                <w:sz w:val="20"/>
                <w:szCs w:val="20"/>
              </w:rPr>
              <w:t xml:space="preserve"> na wysokości </w:t>
            </w:r>
            <w:r w:rsidRPr="00431CA7">
              <w:rPr>
                <w:rFonts w:cs="Arial"/>
                <w:color w:val="000000"/>
                <w:spacing w:val="-3"/>
                <w:sz w:val="20"/>
                <w:szCs w:val="20"/>
              </w:rPr>
              <w:t xml:space="preserve">kondygnacji oraz </w:t>
            </w:r>
            <w:smartTag w:uri="urn:schemas-microsoft-com:office:smarttags" w:element="metricconverter">
              <w:smartTagPr>
                <w:attr w:name="ProductID" w:val="30 mm"/>
              </w:smartTagPr>
              <w:r w:rsidRPr="00431CA7">
                <w:rPr>
                  <w:rFonts w:cs="Arial"/>
                  <w:color w:val="000000"/>
                  <w:spacing w:val="-3"/>
                  <w:sz w:val="20"/>
                  <w:szCs w:val="20"/>
                </w:rPr>
                <w:t>30 mm</w:t>
              </w:r>
            </w:smartTag>
            <w:r w:rsidRPr="00431CA7">
              <w:rPr>
                <w:rFonts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431CA7">
              <w:rPr>
                <w:rFonts w:cs="Arial"/>
                <w:color w:val="000000"/>
                <w:sz w:val="20"/>
                <w:szCs w:val="20"/>
              </w:rPr>
              <w:t>na całej wysokości budynku</w:t>
            </w:r>
          </w:p>
        </w:tc>
      </w:tr>
      <w:tr w:rsidR="0054664E" w:rsidRPr="00431CA7" w:rsidTr="0054664E">
        <w:trPr>
          <w:trHeight w:hRule="exact" w:val="1022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pacing w:val="-2"/>
                <w:sz w:val="20"/>
                <w:szCs w:val="20"/>
              </w:rPr>
              <w:t xml:space="preserve">Odchylenie od kierunku </w:t>
            </w:r>
            <w:r w:rsidRPr="00431CA7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poziomego górnych </w:t>
            </w:r>
            <w:r w:rsidRPr="00431CA7">
              <w:rPr>
                <w:rFonts w:cs="Arial"/>
                <w:color w:val="000000"/>
                <w:spacing w:val="-3"/>
                <w:sz w:val="20"/>
                <w:szCs w:val="20"/>
              </w:rPr>
              <w:t xml:space="preserve">powierzchni każdej </w:t>
            </w:r>
            <w:r w:rsidRPr="00431CA7">
              <w:rPr>
                <w:rFonts w:cs="Arial"/>
                <w:color w:val="000000"/>
                <w:sz w:val="20"/>
                <w:szCs w:val="20"/>
              </w:rPr>
              <w:t>warstwy cegieł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ind w:right="58" w:firstLine="5"/>
              <w:jc w:val="both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nie więcej niż 1 mm/m i </w:t>
            </w:r>
            <w:r w:rsidRPr="00431CA7">
              <w:rPr>
                <w:rFonts w:cs="Arial"/>
                <w:color w:val="000000"/>
                <w:spacing w:val="-2"/>
                <w:sz w:val="20"/>
                <w:szCs w:val="20"/>
              </w:rPr>
              <w:t xml:space="preserve">ogółem nie więcej niż </w:t>
            </w:r>
            <w:smartTag w:uri="urn:schemas-microsoft-com:office:smarttags" w:element="metricconverter">
              <w:smartTagPr>
                <w:attr w:name="ProductID" w:val="15 mm"/>
              </w:smartTagPr>
              <w:r w:rsidRPr="00431CA7">
                <w:rPr>
                  <w:rFonts w:cs="Arial"/>
                  <w:color w:val="000000"/>
                  <w:spacing w:val="-2"/>
                  <w:sz w:val="20"/>
                  <w:szCs w:val="20"/>
                </w:rPr>
                <w:t xml:space="preserve">15 </w:t>
              </w:r>
              <w:r w:rsidRPr="00431CA7">
                <w:rPr>
                  <w:rFonts w:cs="Arial"/>
                  <w:color w:val="000000"/>
                  <w:spacing w:val="-1"/>
                  <w:sz w:val="20"/>
                  <w:szCs w:val="20"/>
                </w:rPr>
                <w:t>mm</w:t>
              </w:r>
            </w:smartTag>
            <w:r w:rsidRPr="00431CA7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na całej długości </w:t>
            </w:r>
            <w:r w:rsidRPr="00431CA7">
              <w:rPr>
                <w:rFonts w:cs="Arial"/>
                <w:color w:val="000000"/>
                <w:sz w:val="20"/>
                <w:szCs w:val="20"/>
              </w:rPr>
              <w:t>budynku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ind w:right="101"/>
              <w:jc w:val="both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nie więcej niż 2 mm/m i </w:t>
            </w:r>
            <w:r w:rsidRPr="00431CA7">
              <w:rPr>
                <w:rFonts w:cs="Arial"/>
                <w:color w:val="000000"/>
                <w:spacing w:val="-2"/>
                <w:sz w:val="20"/>
                <w:szCs w:val="20"/>
              </w:rPr>
              <w:t xml:space="preserve">ogółem nie więcej niż </w:t>
            </w:r>
            <w:smartTag w:uri="urn:schemas-microsoft-com:office:smarttags" w:element="metricconverter">
              <w:smartTagPr>
                <w:attr w:name="ProductID" w:val="30 mm"/>
              </w:smartTagPr>
              <w:r w:rsidRPr="00431CA7">
                <w:rPr>
                  <w:rFonts w:cs="Arial"/>
                  <w:color w:val="000000"/>
                  <w:spacing w:val="-2"/>
                  <w:sz w:val="20"/>
                  <w:szCs w:val="20"/>
                </w:rPr>
                <w:t xml:space="preserve">30 </w:t>
              </w:r>
              <w:r w:rsidRPr="00431CA7">
                <w:rPr>
                  <w:rFonts w:cs="Arial"/>
                  <w:color w:val="000000"/>
                  <w:spacing w:val="-1"/>
                  <w:sz w:val="20"/>
                  <w:szCs w:val="20"/>
                </w:rPr>
                <w:t>mm</w:t>
              </w:r>
            </w:smartTag>
            <w:r w:rsidRPr="00431CA7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na całej długości </w:t>
            </w:r>
            <w:r w:rsidRPr="00431CA7">
              <w:rPr>
                <w:rFonts w:cs="Arial"/>
                <w:color w:val="000000"/>
                <w:sz w:val="20"/>
                <w:szCs w:val="20"/>
              </w:rPr>
              <w:t>budynku</w:t>
            </w:r>
          </w:p>
        </w:tc>
      </w:tr>
      <w:tr w:rsidR="0054664E" w:rsidRPr="00431CA7" w:rsidTr="0054664E">
        <w:trPr>
          <w:trHeight w:hRule="exact" w:val="1018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pacing w:val="-2"/>
                <w:sz w:val="20"/>
                <w:szCs w:val="20"/>
              </w:rPr>
              <w:t xml:space="preserve">Odchylenie od kierunku </w:t>
            </w:r>
            <w:r w:rsidRPr="00431CA7">
              <w:rPr>
                <w:rFonts w:cs="Arial"/>
                <w:color w:val="000000"/>
                <w:sz w:val="20"/>
                <w:szCs w:val="20"/>
              </w:rPr>
              <w:t xml:space="preserve">poziomego górnej </w:t>
            </w:r>
            <w:r w:rsidRPr="00431CA7">
              <w:rPr>
                <w:rFonts w:cs="Arial"/>
                <w:color w:val="000000"/>
                <w:spacing w:val="-1"/>
                <w:sz w:val="20"/>
                <w:szCs w:val="20"/>
              </w:rPr>
              <w:t>powierzchni ostatniej warstwy pod stropem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ind w:right="58" w:firstLine="5"/>
              <w:jc w:val="both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nie więcej niż 1 mm/m i </w:t>
            </w:r>
            <w:r w:rsidRPr="00431CA7">
              <w:rPr>
                <w:rFonts w:cs="Arial"/>
                <w:color w:val="000000"/>
                <w:spacing w:val="-2"/>
                <w:sz w:val="20"/>
                <w:szCs w:val="20"/>
              </w:rPr>
              <w:t xml:space="preserve">ogółem nie więcej niż </w:t>
            </w:r>
            <w:smartTag w:uri="urn:schemas-microsoft-com:office:smarttags" w:element="metricconverter">
              <w:smartTagPr>
                <w:attr w:name="ProductID" w:val="10 mm"/>
              </w:smartTagPr>
              <w:r w:rsidRPr="00431CA7">
                <w:rPr>
                  <w:rFonts w:cs="Arial"/>
                  <w:color w:val="000000"/>
                  <w:spacing w:val="-2"/>
                  <w:sz w:val="20"/>
                  <w:szCs w:val="20"/>
                </w:rPr>
                <w:t xml:space="preserve">10 </w:t>
              </w:r>
              <w:r w:rsidRPr="00431CA7">
                <w:rPr>
                  <w:rFonts w:cs="Arial"/>
                  <w:color w:val="000000"/>
                  <w:spacing w:val="-1"/>
                  <w:sz w:val="20"/>
                  <w:szCs w:val="20"/>
                </w:rPr>
                <w:t>mm</w:t>
              </w:r>
            </w:smartTag>
            <w:r w:rsidRPr="00431CA7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na całej długości </w:t>
            </w:r>
            <w:r w:rsidRPr="00431CA7">
              <w:rPr>
                <w:rFonts w:cs="Arial"/>
                <w:color w:val="000000"/>
                <w:sz w:val="20"/>
                <w:szCs w:val="20"/>
              </w:rPr>
              <w:t>budynku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ind w:right="101"/>
              <w:jc w:val="both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nie więcej niż 2 mm/m i </w:t>
            </w:r>
            <w:r w:rsidRPr="00431CA7">
              <w:rPr>
                <w:rFonts w:cs="Arial"/>
                <w:color w:val="000000"/>
                <w:spacing w:val="-2"/>
                <w:sz w:val="20"/>
                <w:szCs w:val="20"/>
              </w:rPr>
              <w:t xml:space="preserve">ogółem nie więcej niż </w:t>
            </w:r>
            <w:smartTag w:uri="urn:schemas-microsoft-com:office:smarttags" w:element="metricconverter">
              <w:smartTagPr>
                <w:attr w:name="ProductID" w:val="20 mm"/>
              </w:smartTagPr>
              <w:r w:rsidRPr="00431CA7">
                <w:rPr>
                  <w:rFonts w:cs="Arial"/>
                  <w:color w:val="000000"/>
                  <w:spacing w:val="-2"/>
                  <w:sz w:val="20"/>
                  <w:szCs w:val="20"/>
                </w:rPr>
                <w:t xml:space="preserve">20 </w:t>
              </w:r>
              <w:r w:rsidRPr="00431CA7">
                <w:rPr>
                  <w:rFonts w:cs="Arial"/>
                  <w:color w:val="000000"/>
                  <w:spacing w:val="-1"/>
                  <w:sz w:val="20"/>
                  <w:szCs w:val="20"/>
                </w:rPr>
                <w:t>mm</w:t>
              </w:r>
            </w:smartTag>
            <w:r w:rsidRPr="00431CA7">
              <w:rPr>
                <w:rFonts w:cs="Arial"/>
                <w:color w:val="000000"/>
                <w:spacing w:val="-1"/>
                <w:sz w:val="20"/>
                <w:szCs w:val="20"/>
              </w:rPr>
              <w:t xml:space="preserve"> na całej długości </w:t>
            </w:r>
            <w:r w:rsidRPr="00431CA7">
              <w:rPr>
                <w:rFonts w:cs="Arial"/>
                <w:color w:val="000000"/>
                <w:sz w:val="20"/>
                <w:szCs w:val="20"/>
              </w:rPr>
              <w:t>budynku</w:t>
            </w:r>
          </w:p>
        </w:tc>
      </w:tr>
      <w:tr w:rsidR="0054664E" w:rsidRPr="00431CA7" w:rsidTr="0054664E">
        <w:trPr>
          <w:trHeight w:hRule="exact" w:val="1286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ind w:right="394"/>
              <w:jc w:val="both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z w:val="20"/>
                <w:szCs w:val="20"/>
              </w:rPr>
              <w:t xml:space="preserve">Odchylenie przecinających się </w:t>
            </w:r>
            <w:r w:rsidRPr="00431CA7">
              <w:rPr>
                <w:rFonts w:cs="Arial"/>
                <w:color w:val="000000"/>
                <w:spacing w:val="-2"/>
                <w:sz w:val="20"/>
                <w:szCs w:val="20"/>
              </w:rPr>
              <w:t xml:space="preserve">płaszczyzn od kąta </w:t>
            </w:r>
            <w:r w:rsidRPr="00431CA7">
              <w:rPr>
                <w:rFonts w:cs="Arial"/>
                <w:color w:val="000000"/>
                <w:sz w:val="20"/>
                <w:szCs w:val="20"/>
              </w:rPr>
              <w:t>przewidzianego w projekcie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z w:val="20"/>
                <w:szCs w:val="20"/>
              </w:rPr>
              <w:t xml:space="preserve">nie więcej niż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431CA7">
                <w:rPr>
                  <w:rFonts w:cs="Arial"/>
                  <w:color w:val="000000"/>
                  <w:sz w:val="20"/>
                  <w:szCs w:val="20"/>
                </w:rPr>
                <w:t>3 mm</w:t>
              </w:r>
            </w:smartTag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4664E" w:rsidRPr="00431CA7" w:rsidRDefault="0054664E" w:rsidP="0054664E">
            <w:pPr>
              <w:shd w:val="clear" w:color="auto" w:fill="FFFFFF"/>
              <w:spacing w:after="0" w:line="240" w:lineRule="auto"/>
              <w:jc w:val="both"/>
              <w:rPr>
                <w:rFonts w:cs="Arial"/>
                <w:sz w:val="20"/>
                <w:szCs w:val="20"/>
              </w:rPr>
            </w:pPr>
            <w:r w:rsidRPr="00431CA7">
              <w:rPr>
                <w:rFonts w:cs="Arial"/>
                <w:color w:val="000000"/>
                <w:sz w:val="20"/>
                <w:szCs w:val="20"/>
              </w:rPr>
              <w:t xml:space="preserve">nie więcej niż </w:t>
            </w:r>
            <w:smartTag w:uri="urn:schemas-microsoft-com:office:smarttags" w:element="metricconverter">
              <w:smartTagPr>
                <w:attr w:name="ProductID" w:val="6 mm"/>
              </w:smartTagPr>
              <w:r w:rsidRPr="00431CA7">
                <w:rPr>
                  <w:rFonts w:cs="Arial"/>
                  <w:color w:val="000000"/>
                  <w:sz w:val="20"/>
                  <w:szCs w:val="20"/>
                </w:rPr>
                <w:t>6 mm</w:t>
              </w:r>
            </w:smartTag>
          </w:p>
        </w:tc>
      </w:tr>
    </w:tbl>
    <w:p w:rsidR="0054664E" w:rsidRPr="00431CA7" w:rsidRDefault="0054664E" w:rsidP="0054664E">
      <w:pPr>
        <w:spacing w:after="0" w:line="240" w:lineRule="auto"/>
        <w:jc w:val="both"/>
        <w:rPr>
          <w:rFonts w:cs="Arial"/>
          <w:sz w:val="20"/>
          <w:szCs w:val="20"/>
        </w:rPr>
      </w:pPr>
    </w:p>
    <w:p w:rsidR="00AD6D1E" w:rsidRPr="00431CA7" w:rsidRDefault="00AD6D1E" w:rsidP="007C1FCB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8F2C05" w:rsidRPr="00431CA7" w:rsidRDefault="008F2C05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431CA7">
        <w:rPr>
          <w:b/>
        </w:rPr>
        <w:t>KONTROLA JAKOŚCI</w:t>
      </w:r>
    </w:p>
    <w:p w:rsidR="008F2C05" w:rsidRPr="00431CA7" w:rsidRDefault="000A02FA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Wymagania ogólne</w:t>
      </w:r>
    </w:p>
    <w:p w:rsidR="000A02FA" w:rsidRPr="00431CA7" w:rsidRDefault="000A02FA" w:rsidP="000A02F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Ogólne wymagania dotyczące kontroli jakości podano w ST Warunki ogólne w punkcie 6</w:t>
      </w:r>
    </w:p>
    <w:p w:rsidR="00216E0D" w:rsidRPr="00431CA7" w:rsidRDefault="00216E0D" w:rsidP="00216E0D">
      <w:pPr>
        <w:pStyle w:val="Akapitzlist"/>
        <w:spacing w:after="0" w:line="240" w:lineRule="auto"/>
        <w:ind w:left="567"/>
        <w:contextualSpacing w:val="0"/>
        <w:jc w:val="both"/>
        <w:rPr>
          <w:b/>
          <w:sz w:val="20"/>
          <w:szCs w:val="20"/>
        </w:rPr>
      </w:pPr>
    </w:p>
    <w:p w:rsidR="00216E0D" w:rsidRPr="00431CA7" w:rsidRDefault="00216E0D" w:rsidP="00832895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Badania materiałów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Badania należy przeprowadzić pośrednio na podstawie przedłożonych dokumentów dopuszczających materiały do stosowania. Konieczne jest sprawdzenie czy deklarowane lub zbadane przez producenta parametry techniczne odpowiadają wymaganiom postawionym w dokumentacji projektowej i niniejszej specyfikacji technicznej. Materiały, których jakość budzi wątpliwości mogą być zbadane na wniosek zamawiającego przez niezależne laboratorium, zgodnie z wymaganiami odpowiednich norm.</w:t>
      </w:r>
    </w:p>
    <w:p w:rsidR="004100B9" w:rsidRPr="00431CA7" w:rsidRDefault="004100B9" w:rsidP="007C1FCB">
      <w:pPr>
        <w:spacing w:after="0" w:line="240" w:lineRule="auto"/>
        <w:jc w:val="both"/>
        <w:rPr>
          <w:sz w:val="20"/>
          <w:szCs w:val="20"/>
        </w:rPr>
      </w:pPr>
    </w:p>
    <w:p w:rsidR="004100B9" w:rsidRPr="00431CA7" w:rsidRDefault="00216E0D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Badanie w czasie robót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Badania w czasie robót polegają na sprawdzeniu zgodności wykonywanych robót murowych z dokumentacją projektową, wymaganiami niniejszej specyfikacji i instrukcjami producentów. Badania te w szczególności powinny dotyczyć sprawdzenia zbrojenia oraz wewnętrznych części muru ulegających zakryciu, a także kontroli jakości zapraw wykonywanych na budowie. 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216E0D" w:rsidRPr="00431CA7" w:rsidRDefault="00216E0D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Badania w czasie odbioru robót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Badania w czasie odbioru robót przeprowadza się celem oceny czy spełnione zostały wszystkie wymagania dotyczące wykonania robót murowych, w szczególności w zakresie:</w:t>
      </w:r>
    </w:p>
    <w:p w:rsidR="00216E0D" w:rsidRPr="00431CA7" w:rsidRDefault="00216E0D" w:rsidP="00216E0D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lastRenderedPageBreak/>
        <w:t>zgodności z dokumentacją projektową,  specyfikacją techniczną wraz z wprowadzonymi zmianami naniesionymi w dokumentacji powykonawczej,</w:t>
      </w:r>
    </w:p>
    <w:p w:rsidR="00216E0D" w:rsidRPr="00431CA7" w:rsidRDefault="00216E0D" w:rsidP="00216E0D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jakości zastosowanych materiałów i wyrobów,</w:t>
      </w:r>
    </w:p>
    <w:p w:rsidR="00216E0D" w:rsidRPr="00431CA7" w:rsidRDefault="00216E0D" w:rsidP="00216E0D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prawidłowości oceny robót poprzedzających roboty murowe,</w:t>
      </w:r>
    </w:p>
    <w:p w:rsidR="00216E0D" w:rsidRPr="00431CA7" w:rsidRDefault="00216E0D" w:rsidP="00216E0D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jakości wykonania robót murowych.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Przy badaniach w czasie odbioru robót należy wykorzystać wyniki badań dokonanych przed przystąpieniem do robót i w trakcie ich wykonania oraz zapisy w dzienniku budowy dotyczące wykonanych robót.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Badania sprawdzające jakość wykonania robót murowych, według pkt. 4. Warunków technicznych wykonania i odbioru robót budowlanych, część A, zeszyt 3 „Konstrukcje murowe”, wydanie ITB-2006 r. oraz normy archiwalnej PN-68/B-10020:</w:t>
      </w:r>
    </w:p>
    <w:p w:rsidR="00216E0D" w:rsidRPr="00431CA7" w:rsidRDefault="00216E0D" w:rsidP="00216E0D">
      <w:pPr>
        <w:widowControl w:val="0"/>
        <w:numPr>
          <w:ilvl w:val="0"/>
          <w:numId w:val="22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837" w:right="91" w:hanging="411"/>
        <w:jc w:val="both"/>
        <w:rPr>
          <w:rFonts w:cs="Arial"/>
          <w:color w:val="000000"/>
          <w:spacing w:val="-14"/>
          <w:sz w:val="20"/>
          <w:szCs w:val="20"/>
        </w:rPr>
      </w:pPr>
      <w:r w:rsidRPr="00431CA7">
        <w:rPr>
          <w:rFonts w:cs="Arial"/>
          <w:b/>
          <w:bCs/>
          <w:color w:val="000000"/>
          <w:sz w:val="20"/>
          <w:szCs w:val="20"/>
        </w:rPr>
        <w:t xml:space="preserve">sprawdzenie zgodności z dokumentacją </w:t>
      </w:r>
      <w:r w:rsidRPr="00431CA7">
        <w:rPr>
          <w:rFonts w:cs="Arial"/>
          <w:color w:val="000000"/>
          <w:sz w:val="20"/>
          <w:szCs w:val="20"/>
        </w:rPr>
        <w:t xml:space="preserve">- powinno być przeprowadzone przez </w:t>
      </w:r>
      <w:r w:rsidRPr="00431CA7">
        <w:rPr>
          <w:rFonts w:cs="Arial"/>
          <w:color w:val="000000"/>
          <w:spacing w:val="-1"/>
          <w:sz w:val="20"/>
          <w:szCs w:val="20"/>
        </w:rPr>
        <w:t xml:space="preserve">porównanie wykonanych konstrukcji z dokumentacją projektową, specyfikacją techniczną </w:t>
      </w:r>
      <w:r w:rsidRPr="00431CA7">
        <w:rPr>
          <w:rFonts w:cs="Arial"/>
          <w:color w:val="000000"/>
          <w:sz w:val="20"/>
          <w:szCs w:val="20"/>
        </w:rPr>
        <w:t xml:space="preserve">oraz ze zmianami naniesionymi w dokumentacji powykonawczej; sprawdzenia zgodności dokonuje się na podstawie oględzin zewnętrznych i pomiarów; pomiar długości i wysokości konstrukcji przeprowadza się z dokładnością do </w:t>
      </w:r>
      <w:smartTag w:uri="urn:schemas-microsoft-com:office:smarttags" w:element="metricconverter">
        <w:smartTagPr>
          <w:attr w:name="ProductID" w:val="10 mm"/>
        </w:smartTagPr>
        <w:r w:rsidRPr="00431CA7">
          <w:rPr>
            <w:rFonts w:cs="Arial"/>
            <w:color w:val="000000"/>
            <w:sz w:val="20"/>
            <w:szCs w:val="20"/>
          </w:rPr>
          <w:t>10 mm</w:t>
        </w:r>
      </w:smartTag>
      <w:r w:rsidRPr="00431CA7">
        <w:rPr>
          <w:rFonts w:cs="Arial"/>
          <w:color w:val="000000"/>
          <w:sz w:val="20"/>
          <w:szCs w:val="20"/>
        </w:rPr>
        <w:t xml:space="preserve">; pomiar grubości murów i ościeży wykonuje się z dokładnością do </w:t>
      </w:r>
      <w:smartTag w:uri="urn:schemas-microsoft-com:office:smarttags" w:element="metricconverter">
        <w:smartTagPr>
          <w:attr w:name="ProductID" w:val="1 mm"/>
        </w:smartTagPr>
        <w:r w:rsidRPr="00431CA7">
          <w:rPr>
            <w:rFonts w:cs="Arial"/>
            <w:color w:val="000000"/>
            <w:sz w:val="20"/>
            <w:szCs w:val="20"/>
          </w:rPr>
          <w:t>1 mm</w:t>
        </w:r>
      </w:smartTag>
      <w:r w:rsidRPr="00431CA7">
        <w:rPr>
          <w:rFonts w:cs="Arial"/>
          <w:color w:val="000000"/>
          <w:sz w:val="20"/>
          <w:szCs w:val="20"/>
        </w:rPr>
        <w:t>; za wynik należy przyjmować średnią arytmetyczną z pomiarów w trzech różnych miejscach,</w:t>
      </w:r>
    </w:p>
    <w:p w:rsidR="00216E0D" w:rsidRPr="00431CA7" w:rsidRDefault="00216E0D" w:rsidP="00216E0D">
      <w:pPr>
        <w:widowControl w:val="0"/>
        <w:numPr>
          <w:ilvl w:val="0"/>
          <w:numId w:val="23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837" w:hanging="411"/>
        <w:jc w:val="both"/>
        <w:rPr>
          <w:rFonts w:cs="Arial"/>
          <w:color w:val="000000"/>
          <w:spacing w:val="-16"/>
          <w:sz w:val="20"/>
          <w:szCs w:val="20"/>
        </w:rPr>
      </w:pPr>
      <w:r w:rsidRPr="00431CA7">
        <w:rPr>
          <w:rFonts w:cs="Arial"/>
          <w:b/>
          <w:bCs/>
          <w:color w:val="000000"/>
          <w:sz w:val="20"/>
          <w:szCs w:val="20"/>
        </w:rPr>
        <w:t xml:space="preserve">sprawdzenie prawidłowości wiązania elementów w murze, stykach i narożnikach </w:t>
      </w:r>
      <w:r w:rsidRPr="00431CA7">
        <w:rPr>
          <w:rFonts w:cs="Arial"/>
          <w:color w:val="000000"/>
          <w:sz w:val="20"/>
          <w:szCs w:val="20"/>
        </w:rPr>
        <w:t>-</w:t>
      </w:r>
      <w:r w:rsidRPr="00431CA7">
        <w:rPr>
          <w:rFonts w:cs="Arial"/>
          <w:color w:val="000000"/>
          <w:spacing w:val="-16"/>
          <w:sz w:val="20"/>
          <w:szCs w:val="20"/>
        </w:rPr>
        <w:t xml:space="preserve"> </w:t>
      </w:r>
      <w:r w:rsidRPr="00431CA7">
        <w:rPr>
          <w:rFonts w:cs="Arial"/>
          <w:color w:val="000000"/>
          <w:sz w:val="20"/>
          <w:szCs w:val="20"/>
        </w:rPr>
        <w:t>należy przeprowadzać przez oględziny w trakcie robót na zgodność z wymaganiami podanymi w pkt. 5. niniejszej specyfikacji,</w:t>
      </w:r>
    </w:p>
    <w:p w:rsidR="00216E0D" w:rsidRPr="00431CA7" w:rsidRDefault="00216E0D" w:rsidP="00216E0D">
      <w:pPr>
        <w:widowControl w:val="0"/>
        <w:numPr>
          <w:ilvl w:val="0"/>
          <w:numId w:val="2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837" w:right="91" w:hanging="411"/>
        <w:jc w:val="both"/>
        <w:rPr>
          <w:rFonts w:cs="Arial"/>
          <w:color w:val="000000"/>
          <w:spacing w:val="-12"/>
          <w:sz w:val="20"/>
          <w:szCs w:val="20"/>
        </w:rPr>
      </w:pPr>
      <w:r w:rsidRPr="00431CA7">
        <w:rPr>
          <w:rFonts w:cs="Arial"/>
          <w:b/>
          <w:bCs/>
          <w:color w:val="000000"/>
          <w:sz w:val="20"/>
          <w:szCs w:val="20"/>
        </w:rPr>
        <w:t xml:space="preserve">sprawdzenie grubości spoin i ich wypełnienia </w:t>
      </w:r>
      <w:r w:rsidRPr="00431CA7">
        <w:rPr>
          <w:rFonts w:cs="Arial"/>
          <w:color w:val="000000"/>
          <w:sz w:val="20"/>
          <w:szCs w:val="20"/>
        </w:rPr>
        <w:t xml:space="preserve">- należy przeprowadzać przez </w:t>
      </w:r>
      <w:r w:rsidRPr="00431CA7">
        <w:rPr>
          <w:rFonts w:cs="Arial"/>
          <w:color w:val="000000"/>
          <w:spacing w:val="-1"/>
          <w:sz w:val="20"/>
          <w:szCs w:val="20"/>
        </w:rPr>
        <w:t xml:space="preserve">oględziny zewnętrzne i pomiar; pomiar dowolnie wybranego odcinka muru z dokładnością </w:t>
      </w:r>
      <w:r w:rsidRPr="00431CA7">
        <w:rPr>
          <w:rFonts w:cs="Arial"/>
          <w:color w:val="000000"/>
          <w:sz w:val="20"/>
          <w:szCs w:val="20"/>
        </w:rPr>
        <w:t xml:space="preserve">do </w:t>
      </w:r>
      <w:smartTag w:uri="urn:schemas-microsoft-com:office:smarttags" w:element="metricconverter">
        <w:smartTagPr>
          <w:attr w:name="ProductID" w:val="1 mm"/>
        </w:smartTagPr>
        <w:r w:rsidRPr="00431CA7">
          <w:rPr>
            <w:rFonts w:cs="Arial"/>
            <w:color w:val="000000"/>
            <w:sz w:val="20"/>
            <w:szCs w:val="20"/>
          </w:rPr>
          <w:t>1 mm</w:t>
        </w:r>
      </w:smartTag>
      <w:r w:rsidRPr="00431CA7">
        <w:rPr>
          <w:rFonts w:cs="Arial"/>
          <w:color w:val="000000"/>
          <w:sz w:val="20"/>
          <w:szCs w:val="20"/>
        </w:rPr>
        <w:t xml:space="preserve"> należy zawsze wykonać w przypadku murów licowych, natomiast w przypadku murów nielicowych - gdy na podstawie oględzin uznano, </w:t>
      </w:r>
      <w:r w:rsidRPr="00431CA7">
        <w:rPr>
          <w:rFonts w:cs="Arial"/>
          <w:b/>
          <w:bCs/>
          <w:color w:val="000000"/>
          <w:sz w:val="20"/>
          <w:szCs w:val="20"/>
        </w:rPr>
        <w:t>ż</w:t>
      </w:r>
      <w:r w:rsidRPr="00431CA7">
        <w:rPr>
          <w:rFonts w:cs="Arial"/>
          <w:color w:val="000000"/>
          <w:sz w:val="20"/>
          <w:szCs w:val="20"/>
        </w:rPr>
        <w:t xml:space="preserve">e grubość spoiny może być </w:t>
      </w:r>
      <w:r w:rsidRPr="00431CA7">
        <w:rPr>
          <w:rFonts w:cs="Arial"/>
          <w:color w:val="000000"/>
          <w:spacing w:val="-1"/>
          <w:sz w:val="20"/>
          <w:szCs w:val="20"/>
        </w:rPr>
        <w:t xml:space="preserve">przekroczona; średnią grubość spoin poziomych należy obliczać przez odjęcie przeciętnej </w:t>
      </w:r>
      <w:r w:rsidRPr="00431CA7">
        <w:rPr>
          <w:rFonts w:cs="Arial"/>
          <w:color w:val="000000"/>
          <w:sz w:val="20"/>
          <w:szCs w:val="20"/>
        </w:rPr>
        <w:t xml:space="preserve">grubości elementu murowego od ilorazu wysokości zmierzonego odcinka muru (o wysokości co najmniej </w:t>
      </w:r>
      <w:smartTag w:uri="urn:schemas-microsoft-com:office:smarttags" w:element="metricconverter">
        <w:smartTagPr>
          <w:attr w:name="ProductID" w:val="1 m"/>
        </w:smartTagPr>
        <w:r w:rsidRPr="00431CA7">
          <w:rPr>
            <w:rFonts w:cs="Arial"/>
            <w:color w:val="000000"/>
            <w:sz w:val="20"/>
            <w:szCs w:val="20"/>
          </w:rPr>
          <w:t>1 m</w:t>
        </w:r>
      </w:smartTag>
      <w:r w:rsidRPr="00431CA7">
        <w:rPr>
          <w:rFonts w:cs="Arial"/>
          <w:color w:val="000000"/>
          <w:sz w:val="20"/>
          <w:szCs w:val="20"/>
        </w:rPr>
        <w:t xml:space="preserve">) i liczby warstw murowych; średnią grubość spoiny poziomej należy określać identycznie, mierząc poziomy odcinek muru; w przypadku rażących </w:t>
      </w:r>
      <w:r w:rsidRPr="00431CA7">
        <w:rPr>
          <w:rFonts w:cs="Arial"/>
          <w:color w:val="000000"/>
          <w:spacing w:val="-1"/>
          <w:sz w:val="20"/>
          <w:szCs w:val="20"/>
        </w:rPr>
        <w:t xml:space="preserve">różnic grubości poszczególnych spoin, sprawdzanie ich należy przeprowadzać oddzielnie, </w:t>
      </w:r>
      <w:r w:rsidRPr="00431CA7">
        <w:rPr>
          <w:rFonts w:cs="Arial"/>
          <w:color w:val="000000"/>
          <w:sz w:val="20"/>
          <w:szCs w:val="20"/>
        </w:rPr>
        <w:t xml:space="preserve">z dokładnością do </w:t>
      </w:r>
      <w:smartTag w:uri="urn:schemas-microsoft-com:office:smarttags" w:element="metricconverter">
        <w:smartTagPr>
          <w:attr w:name="ProductID" w:val="1 mm"/>
        </w:smartTagPr>
        <w:r w:rsidRPr="00431CA7">
          <w:rPr>
            <w:rFonts w:cs="Arial"/>
            <w:color w:val="000000"/>
            <w:sz w:val="20"/>
            <w:szCs w:val="20"/>
          </w:rPr>
          <w:t>1 mm</w:t>
        </w:r>
      </w:smartTag>
      <w:r w:rsidRPr="00431CA7">
        <w:rPr>
          <w:rFonts w:cs="Arial"/>
          <w:color w:val="000000"/>
          <w:sz w:val="20"/>
          <w:szCs w:val="20"/>
        </w:rPr>
        <w:t>, na ściśle określonych odcinkach muru,</w:t>
      </w:r>
    </w:p>
    <w:p w:rsidR="00216E0D" w:rsidRPr="00431CA7" w:rsidRDefault="00216E0D" w:rsidP="00216E0D">
      <w:pPr>
        <w:widowControl w:val="0"/>
        <w:numPr>
          <w:ilvl w:val="0"/>
          <w:numId w:val="2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837" w:right="106" w:hanging="411"/>
        <w:jc w:val="both"/>
        <w:rPr>
          <w:rFonts w:cs="Arial"/>
          <w:color w:val="000000"/>
          <w:spacing w:val="-12"/>
          <w:sz w:val="20"/>
          <w:szCs w:val="20"/>
        </w:rPr>
      </w:pPr>
      <w:r w:rsidRPr="00431CA7">
        <w:rPr>
          <w:rFonts w:cs="Arial"/>
          <w:b/>
          <w:bCs/>
          <w:color w:val="000000"/>
          <w:sz w:val="20"/>
          <w:szCs w:val="20"/>
        </w:rPr>
        <w:t xml:space="preserve">sprawdzenie zbrojenia w czasie odbioru końcowego </w:t>
      </w:r>
      <w:r w:rsidRPr="00431CA7">
        <w:rPr>
          <w:rFonts w:cs="Arial"/>
          <w:color w:val="000000"/>
          <w:sz w:val="20"/>
          <w:szCs w:val="20"/>
        </w:rPr>
        <w:t>- należy przeprowadzać pośrednio na podstawie protokołów odbioru robót spisywanych w trakcie wykonywania robót (pkt 6.3. niniejszej specyfikacji) i zapisów w dzienniku budowy; protokoły i zapisy powinny dotyczyć:</w:t>
      </w:r>
    </w:p>
    <w:p w:rsidR="00216E0D" w:rsidRPr="00431CA7" w:rsidRDefault="00216E0D" w:rsidP="00216E0D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sprawdzenia   średnic  zbrojenia,   które   powinno   być  wykonane   suwmiarką z dokładnością do </w:t>
      </w:r>
      <w:smartTag w:uri="urn:schemas-microsoft-com:office:smarttags" w:element="metricconverter">
        <w:smartTagPr>
          <w:attr w:name="ProductID" w:val="0,5 mm"/>
        </w:smartTagPr>
        <w:r w:rsidRPr="00431CA7">
          <w:rPr>
            <w:sz w:val="20"/>
            <w:szCs w:val="20"/>
          </w:rPr>
          <w:t>0,5 mm</w:t>
        </w:r>
      </w:smartTag>
      <w:r w:rsidRPr="00431CA7">
        <w:rPr>
          <w:sz w:val="20"/>
          <w:szCs w:val="20"/>
        </w:rPr>
        <w:t>,</w:t>
      </w:r>
    </w:p>
    <w:p w:rsidR="00216E0D" w:rsidRPr="00431CA7" w:rsidRDefault="00216E0D" w:rsidP="00216E0D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sprawdzenia długości zbrojenia (całkowitej  i  poszczególnych odcinków),  które powinno być wykonane taśmą stalową z dokładnością do </w:t>
      </w:r>
      <w:smartTag w:uri="urn:schemas-microsoft-com:office:smarttags" w:element="metricconverter">
        <w:smartTagPr>
          <w:attr w:name="ProductID" w:val="10 mm"/>
        </w:smartTagPr>
        <w:r w:rsidRPr="00431CA7">
          <w:rPr>
            <w:sz w:val="20"/>
            <w:szCs w:val="20"/>
          </w:rPr>
          <w:t>10 mm</w:t>
        </w:r>
      </w:smartTag>
      <w:r w:rsidRPr="00431CA7">
        <w:rPr>
          <w:sz w:val="20"/>
          <w:szCs w:val="20"/>
        </w:rPr>
        <w:t>,</w:t>
      </w:r>
    </w:p>
    <w:p w:rsidR="00216E0D" w:rsidRPr="00431CA7" w:rsidRDefault="00216E0D" w:rsidP="00216E0D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sprawdzenia rozstawienia i właściwego  powiązania  prętów oraz grubości  ich otulenia, które powinno być wykonane z dokładnością do </w:t>
      </w:r>
      <w:smartTag w:uri="urn:schemas-microsoft-com:office:smarttags" w:element="metricconverter">
        <w:smartTagPr>
          <w:attr w:name="ProductID" w:val="1 mm"/>
        </w:smartTagPr>
        <w:r w:rsidRPr="00431CA7">
          <w:rPr>
            <w:sz w:val="20"/>
            <w:szCs w:val="20"/>
          </w:rPr>
          <w:t>1 mm</w:t>
        </w:r>
      </w:smartTag>
      <w:r w:rsidRPr="00431CA7">
        <w:rPr>
          <w:sz w:val="20"/>
          <w:szCs w:val="20"/>
        </w:rPr>
        <w:t>,</w:t>
      </w:r>
    </w:p>
    <w:p w:rsidR="00216E0D" w:rsidRPr="00431CA7" w:rsidRDefault="00216E0D" w:rsidP="00216E0D">
      <w:pPr>
        <w:widowControl w:val="0"/>
        <w:numPr>
          <w:ilvl w:val="0"/>
          <w:numId w:val="2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837" w:right="106" w:hanging="411"/>
        <w:jc w:val="both"/>
        <w:rPr>
          <w:rFonts w:cs="Arial"/>
          <w:bCs/>
          <w:color w:val="000000"/>
          <w:sz w:val="20"/>
          <w:szCs w:val="20"/>
        </w:rPr>
      </w:pPr>
      <w:r w:rsidRPr="00431CA7">
        <w:rPr>
          <w:rFonts w:cs="Arial"/>
          <w:b/>
          <w:bCs/>
          <w:color w:val="000000"/>
          <w:sz w:val="20"/>
          <w:szCs w:val="20"/>
        </w:rPr>
        <w:t>sprawdzenie odchylenia powierzchni od płaszczyzny oraz prostoliniowości krawędzi muru</w:t>
      </w:r>
      <w:r w:rsidRPr="00431CA7">
        <w:rPr>
          <w:rFonts w:cs="Arial"/>
          <w:bCs/>
          <w:color w:val="000000"/>
          <w:sz w:val="20"/>
          <w:szCs w:val="20"/>
        </w:rPr>
        <w:t xml:space="preserve"> - należy przeprowadzać przez przykładanie w dwóch prostopadłych do siebie kierunkach, w dowolnym miejscu powierzchni muru, oraz do krawędzi muru, łaty kontrolnej długości </w:t>
      </w:r>
      <w:smartTag w:uri="urn:schemas-microsoft-com:office:smarttags" w:element="metricconverter">
        <w:smartTagPr>
          <w:attr w:name="ProductID" w:val="2 m"/>
        </w:smartTagPr>
        <w:r w:rsidRPr="00431CA7">
          <w:rPr>
            <w:rFonts w:cs="Arial"/>
            <w:bCs/>
            <w:color w:val="000000"/>
            <w:sz w:val="20"/>
            <w:szCs w:val="20"/>
          </w:rPr>
          <w:t>2 m</w:t>
        </w:r>
      </w:smartTag>
      <w:r w:rsidRPr="00431CA7">
        <w:rPr>
          <w:rFonts w:cs="Arial"/>
          <w:bCs/>
          <w:color w:val="000000"/>
          <w:sz w:val="20"/>
          <w:szCs w:val="20"/>
        </w:rPr>
        <w:t xml:space="preserve">, a następnie przez pomiar z dokładnością do </w:t>
      </w:r>
      <w:smartTag w:uri="urn:schemas-microsoft-com:office:smarttags" w:element="metricconverter">
        <w:smartTagPr>
          <w:attr w:name="ProductID" w:val="1 mm"/>
        </w:smartTagPr>
        <w:r w:rsidRPr="00431CA7">
          <w:rPr>
            <w:rFonts w:cs="Arial"/>
            <w:bCs/>
            <w:color w:val="000000"/>
            <w:sz w:val="20"/>
            <w:szCs w:val="20"/>
          </w:rPr>
          <w:t>1 mm</w:t>
        </w:r>
      </w:smartTag>
      <w:r w:rsidRPr="00431CA7">
        <w:rPr>
          <w:rFonts w:cs="Arial"/>
          <w:bCs/>
          <w:color w:val="000000"/>
          <w:sz w:val="20"/>
          <w:szCs w:val="20"/>
        </w:rPr>
        <w:t xml:space="preserve"> wielkości prześwitu między łatą a powierzchnią lub krawędzią muru,</w:t>
      </w:r>
    </w:p>
    <w:p w:rsidR="00216E0D" w:rsidRPr="00431CA7" w:rsidRDefault="00216E0D" w:rsidP="00216E0D">
      <w:pPr>
        <w:widowControl w:val="0"/>
        <w:numPr>
          <w:ilvl w:val="0"/>
          <w:numId w:val="2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837" w:right="106" w:hanging="411"/>
        <w:jc w:val="both"/>
        <w:rPr>
          <w:rFonts w:cs="Arial"/>
          <w:bCs/>
          <w:color w:val="000000"/>
          <w:sz w:val="20"/>
          <w:szCs w:val="20"/>
        </w:rPr>
      </w:pPr>
      <w:r w:rsidRPr="00431CA7">
        <w:rPr>
          <w:rFonts w:cs="Arial"/>
          <w:b/>
          <w:bCs/>
          <w:color w:val="000000"/>
          <w:sz w:val="20"/>
          <w:szCs w:val="20"/>
        </w:rPr>
        <w:t xml:space="preserve">sprawdzenie pionowości powierzchni i krawędzi muru </w:t>
      </w:r>
      <w:r w:rsidRPr="00431CA7">
        <w:rPr>
          <w:rFonts w:cs="Arial"/>
          <w:bCs/>
          <w:color w:val="000000"/>
          <w:sz w:val="20"/>
          <w:szCs w:val="20"/>
        </w:rPr>
        <w:t xml:space="preserve">- należy przeprowadzać z dokładnością do </w:t>
      </w:r>
      <w:smartTag w:uri="urn:schemas-microsoft-com:office:smarttags" w:element="metricconverter">
        <w:smartTagPr>
          <w:attr w:name="ProductID" w:val="1 mm"/>
        </w:smartTagPr>
        <w:r w:rsidRPr="00431CA7">
          <w:rPr>
            <w:rFonts w:cs="Arial"/>
            <w:bCs/>
            <w:color w:val="000000"/>
            <w:sz w:val="20"/>
            <w:szCs w:val="20"/>
          </w:rPr>
          <w:t>1 mm</w:t>
        </w:r>
      </w:smartTag>
      <w:r w:rsidRPr="00431CA7">
        <w:rPr>
          <w:rFonts w:cs="Arial"/>
          <w:bCs/>
          <w:color w:val="000000"/>
          <w:sz w:val="20"/>
          <w:szCs w:val="20"/>
        </w:rPr>
        <w:t>; badanie można wykonać pionem murarskim i przymiarem z podziałką milimetrową,</w:t>
      </w:r>
    </w:p>
    <w:p w:rsidR="00216E0D" w:rsidRPr="00431CA7" w:rsidRDefault="00216E0D" w:rsidP="00216E0D">
      <w:pPr>
        <w:widowControl w:val="0"/>
        <w:numPr>
          <w:ilvl w:val="0"/>
          <w:numId w:val="2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837" w:right="106" w:hanging="411"/>
        <w:jc w:val="both"/>
        <w:rPr>
          <w:rFonts w:cs="Arial"/>
          <w:bCs/>
          <w:color w:val="000000"/>
          <w:sz w:val="20"/>
          <w:szCs w:val="20"/>
        </w:rPr>
      </w:pPr>
      <w:r w:rsidRPr="00431CA7">
        <w:rPr>
          <w:rFonts w:cs="Arial"/>
          <w:b/>
          <w:bCs/>
          <w:color w:val="000000"/>
          <w:sz w:val="20"/>
          <w:szCs w:val="20"/>
        </w:rPr>
        <w:t>sprawdzenie poziomości warstw murowych</w:t>
      </w:r>
      <w:r w:rsidRPr="00431CA7">
        <w:rPr>
          <w:rFonts w:cs="Arial"/>
          <w:bCs/>
          <w:color w:val="000000"/>
          <w:sz w:val="20"/>
          <w:szCs w:val="20"/>
        </w:rPr>
        <w:t xml:space="preserve"> - należy przeprowadzać przyrządami stosowanymi do takich pomiarów np. poziomnicą murarską i łatą kontrolną lub poziomnicą wężową, a przy budynkach o długości ponad </w:t>
      </w:r>
      <w:smartTag w:uri="urn:schemas-microsoft-com:office:smarttags" w:element="metricconverter">
        <w:smartTagPr>
          <w:attr w:name="ProductID" w:val="50 m"/>
        </w:smartTagPr>
        <w:r w:rsidRPr="00431CA7">
          <w:rPr>
            <w:rFonts w:cs="Arial"/>
            <w:bCs/>
            <w:color w:val="000000"/>
            <w:sz w:val="20"/>
            <w:szCs w:val="20"/>
          </w:rPr>
          <w:t>50 m</w:t>
        </w:r>
      </w:smartTag>
      <w:r w:rsidRPr="00431CA7">
        <w:rPr>
          <w:rFonts w:cs="Arial"/>
          <w:bCs/>
          <w:color w:val="000000"/>
          <w:sz w:val="20"/>
          <w:szCs w:val="20"/>
        </w:rPr>
        <w:t xml:space="preserve"> niwelatorem,</w:t>
      </w:r>
    </w:p>
    <w:p w:rsidR="00216E0D" w:rsidRPr="00431CA7" w:rsidRDefault="00216E0D" w:rsidP="00216E0D">
      <w:pPr>
        <w:widowControl w:val="0"/>
        <w:numPr>
          <w:ilvl w:val="0"/>
          <w:numId w:val="2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837" w:right="106" w:hanging="411"/>
        <w:jc w:val="both"/>
        <w:rPr>
          <w:rFonts w:cs="Arial"/>
          <w:bCs/>
          <w:color w:val="000000"/>
          <w:sz w:val="20"/>
          <w:szCs w:val="20"/>
        </w:rPr>
      </w:pPr>
      <w:r w:rsidRPr="00431CA7">
        <w:rPr>
          <w:rFonts w:cs="Arial"/>
          <w:b/>
          <w:bCs/>
          <w:color w:val="000000"/>
          <w:sz w:val="20"/>
          <w:szCs w:val="20"/>
        </w:rPr>
        <w:t>sprawdzenie kątów pomiędzy przecinającymi się płaszczyznami dwóch sąsiednich murów</w:t>
      </w:r>
      <w:r w:rsidRPr="00431CA7">
        <w:rPr>
          <w:rFonts w:cs="Arial"/>
          <w:bCs/>
          <w:color w:val="000000"/>
          <w:sz w:val="20"/>
          <w:szCs w:val="20"/>
        </w:rPr>
        <w:t xml:space="preserve">    - należy przeprowadzać mierząc z dokładnością do </w:t>
      </w:r>
      <w:smartTag w:uri="urn:schemas-microsoft-com:office:smarttags" w:element="metricconverter">
        <w:smartTagPr>
          <w:attr w:name="ProductID" w:val="1 mm"/>
        </w:smartTagPr>
        <w:r w:rsidRPr="00431CA7">
          <w:rPr>
            <w:rFonts w:cs="Arial"/>
            <w:bCs/>
            <w:color w:val="000000"/>
            <w:sz w:val="20"/>
            <w:szCs w:val="20"/>
          </w:rPr>
          <w:t>1 mm</w:t>
        </w:r>
      </w:smartTag>
      <w:r w:rsidRPr="00431CA7">
        <w:rPr>
          <w:rFonts w:cs="Arial"/>
          <w:bCs/>
          <w:color w:val="000000"/>
          <w:sz w:val="20"/>
          <w:szCs w:val="20"/>
        </w:rPr>
        <w:t xml:space="preserve"> odchylenie (prześwit) przecinających się płaszczyzn od kąta przewidzianego w projekcie; odchylenie (prześwit) mierzy się w odległości </w:t>
      </w:r>
      <w:smartTag w:uri="urn:schemas-microsoft-com:office:smarttags" w:element="metricconverter">
        <w:smartTagPr>
          <w:attr w:name="ProductID" w:val="1 m"/>
        </w:smartTagPr>
        <w:r w:rsidRPr="00431CA7">
          <w:rPr>
            <w:rFonts w:cs="Arial"/>
            <w:bCs/>
            <w:color w:val="000000"/>
            <w:sz w:val="20"/>
            <w:szCs w:val="20"/>
          </w:rPr>
          <w:t>1 m</w:t>
        </w:r>
      </w:smartTag>
      <w:r w:rsidRPr="00431CA7">
        <w:rPr>
          <w:rFonts w:cs="Arial"/>
          <w:bCs/>
          <w:color w:val="000000"/>
          <w:sz w:val="20"/>
          <w:szCs w:val="20"/>
        </w:rPr>
        <w:t xml:space="preserve"> od wierzchołka sprawdzanego kąta; badanie można przeprowadzać stalowym kątownikiem murarskim, łatą kontrolną i przymiarem z podziałką milimetrową, zmierzony prześwit nie powinien przekraczać wartości podanych w tablicy 7 niniejszej specyfikacji,</w:t>
      </w:r>
    </w:p>
    <w:p w:rsidR="00216E0D" w:rsidRPr="00431CA7" w:rsidRDefault="00216E0D" w:rsidP="00216E0D">
      <w:pPr>
        <w:widowControl w:val="0"/>
        <w:numPr>
          <w:ilvl w:val="0"/>
          <w:numId w:val="2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837" w:right="106" w:hanging="411"/>
        <w:jc w:val="both"/>
        <w:rPr>
          <w:rFonts w:cs="Arial"/>
          <w:bCs/>
          <w:color w:val="000000"/>
          <w:sz w:val="20"/>
          <w:szCs w:val="20"/>
        </w:rPr>
      </w:pPr>
      <w:r w:rsidRPr="00431CA7">
        <w:rPr>
          <w:rFonts w:cs="Arial"/>
          <w:b/>
          <w:bCs/>
          <w:color w:val="000000"/>
          <w:sz w:val="20"/>
          <w:szCs w:val="20"/>
        </w:rPr>
        <w:t>sprawdzenie prawidłowości wykonania ścianek działowych, nadproży, gzymsów, przerw dylatacyjnych</w:t>
      </w:r>
      <w:r w:rsidRPr="00431CA7">
        <w:rPr>
          <w:rFonts w:cs="Arial"/>
          <w:bCs/>
          <w:color w:val="000000"/>
          <w:sz w:val="20"/>
          <w:szCs w:val="20"/>
        </w:rPr>
        <w:t xml:space="preserve"> - należy przeprowadzać przez oględziny zewnętrzne i pomiar na zgodność z dokumentacją projektową i niniejszą specyfikacją techniczną,</w:t>
      </w:r>
    </w:p>
    <w:p w:rsidR="00216E0D" w:rsidRPr="00431CA7" w:rsidRDefault="00216E0D" w:rsidP="00216E0D">
      <w:pPr>
        <w:widowControl w:val="0"/>
        <w:numPr>
          <w:ilvl w:val="0"/>
          <w:numId w:val="24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ind w:left="837" w:right="106" w:hanging="411"/>
        <w:jc w:val="both"/>
        <w:rPr>
          <w:rFonts w:cs="Arial"/>
          <w:bCs/>
          <w:color w:val="000000"/>
          <w:sz w:val="20"/>
          <w:szCs w:val="20"/>
        </w:rPr>
      </w:pPr>
      <w:r w:rsidRPr="00431CA7">
        <w:rPr>
          <w:rFonts w:cs="Arial"/>
          <w:b/>
          <w:bCs/>
          <w:color w:val="000000"/>
          <w:sz w:val="20"/>
          <w:szCs w:val="20"/>
        </w:rPr>
        <w:t>sprawdzenie liczby użytych wyrobów ułamkowych</w:t>
      </w:r>
      <w:r w:rsidRPr="00431CA7">
        <w:rPr>
          <w:rFonts w:cs="Arial"/>
          <w:bCs/>
          <w:color w:val="000000"/>
          <w:sz w:val="20"/>
          <w:szCs w:val="20"/>
        </w:rPr>
        <w:t xml:space="preserve"> - należy przeprowadzać w trakcie robót przez oględziny i stwierdzenie zgodności z wymaganiami podanymi w pkt. 5.3 niniejszej specyfikacji </w:t>
      </w:r>
      <w:r w:rsidRPr="00431CA7">
        <w:rPr>
          <w:rFonts w:cs="Arial"/>
          <w:bCs/>
          <w:color w:val="000000"/>
          <w:sz w:val="20"/>
          <w:szCs w:val="20"/>
        </w:rPr>
        <w:lastRenderedPageBreak/>
        <w:t>technicznej,</w:t>
      </w:r>
    </w:p>
    <w:p w:rsidR="00216E0D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Wyniki badań powinny być porównane z wymaganiami podanymi w pkt. 5. niniejszej specyfikacji technicznej i opisane w dzienniku budowy, protokole podpisanym przez przedstawicieli inwestora (zamawiającego) oraz wykonawcy.</w:t>
      </w:r>
    </w:p>
    <w:p w:rsidR="00832895" w:rsidRPr="00431CA7" w:rsidRDefault="00832895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337027" w:rsidRPr="00431CA7" w:rsidRDefault="00337027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431CA7">
        <w:rPr>
          <w:b/>
        </w:rPr>
        <w:t>OBMIAR ROBÓT</w:t>
      </w:r>
    </w:p>
    <w:p w:rsidR="00337027" w:rsidRPr="00431CA7" w:rsidRDefault="00337027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 xml:space="preserve">Ogólne zasady </w:t>
      </w:r>
      <w:r w:rsidR="008D13F1" w:rsidRPr="00431CA7">
        <w:rPr>
          <w:b/>
          <w:sz w:val="20"/>
          <w:szCs w:val="20"/>
        </w:rPr>
        <w:t>obmiaru</w:t>
      </w:r>
      <w:r w:rsidRPr="00431CA7">
        <w:rPr>
          <w:b/>
          <w:sz w:val="20"/>
          <w:szCs w:val="20"/>
        </w:rPr>
        <w:t xml:space="preserve"> robót</w:t>
      </w:r>
    </w:p>
    <w:p w:rsidR="00337027" w:rsidRPr="00431CA7" w:rsidRDefault="00337027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 w:rsidRPr="00431CA7">
        <w:rPr>
          <w:sz w:val="20"/>
          <w:szCs w:val="20"/>
        </w:rPr>
        <w:t xml:space="preserve">Ogólne zasady </w:t>
      </w:r>
      <w:r w:rsidR="00554D89" w:rsidRPr="00431CA7">
        <w:rPr>
          <w:sz w:val="20"/>
          <w:szCs w:val="20"/>
        </w:rPr>
        <w:t xml:space="preserve">przedmiaru i </w:t>
      </w:r>
      <w:r w:rsidR="008D13F1" w:rsidRPr="00431CA7">
        <w:rPr>
          <w:sz w:val="20"/>
          <w:szCs w:val="20"/>
        </w:rPr>
        <w:t>obmiaru</w:t>
      </w:r>
      <w:r w:rsidRPr="00431CA7">
        <w:rPr>
          <w:sz w:val="20"/>
          <w:szCs w:val="20"/>
        </w:rPr>
        <w:t xml:space="preserve"> robót podano w </w:t>
      </w:r>
      <w:r w:rsidRPr="00431CA7">
        <w:rPr>
          <w:b/>
          <w:sz w:val="20"/>
          <w:szCs w:val="20"/>
        </w:rPr>
        <w:t>ST Wymagania ogólne</w:t>
      </w:r>
    </w:p>
    <w:p w:rsidR="00337027" w:rsidRPr="00431CA7" w:rsidRDefault="00337027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8D13F1" w:rsidRPr="00431CA7" w:rsidRDefault="008D13F1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Obmiar robót</w:t>
      </w:r>
    </w:p>
    <w:p w:rsidR="00554D89" w:rsidRPr="00431CA7" w:rsidRDefault="00554D89" w:rsidP="00554D89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Ściany oblicza się w metrach kwadratowych ich powierzchni </w:t>
      </w:r>
    </w:p>
    <w:p w:rsidR="00554D89" w:rsidRPr="00431CA7" w:rsidRDefault="00554D89" w:rsidP="00554D89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Wysokości ścian murowanych na fundamentach należy przyjmować od wierzchu fundamentu do wierzchu pierwszego stropu (nad podziemiem lub przyziemiem), a dla ścian wyższych kondygnacji od wierzchu stropu do wierzchu następnego stropu.</w:t>
      </w:r>
    </w:p>
    <w:p w:rsidR="00554D89" w:rsidRPr="00431CA7" w:rsidRDefault="00554D89" w:rsidP="00554D89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Wysokości innych ścian np. ścian podparapetowych, ścian kolankowych i poddaszy, attyk należy ustalać na podstawie dokumentacji projektowej.</w:t>
      </w:r>
    </w:p>
    <w:p w:rsidR="00554D89" w:rsidRPr="00431CA7" w:rsidRDefault="00554D89" w:rsidP="00554D89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Wysokość ścianki działowej należy przyjmować jako wysokość od wierzchu fundamentu lub stropu, na którym ustawiona jest ścianka do spodu następnego stropu.</w:t>
      </w:r>
    </w:p>
    <w:p w:rsidR="00554D89" w:rsidRPr="00431CA7" w:rsidRDefault="00554D89" w:rsidP="00554D89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Od powierzchni należy odejmować:</w:t>
      </w:r>
    </w:p>
    <w:p w:rsidR="00554D89" w:rsidRPr="00431CA7" w:rsidRDefault="00554D89" w:rsidP="00554D89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powierzchnie konstrukcji betonowych lub żelbetowych (z wyjątkiem prefabrykowanych nadproży żelbetowych), jeśli wypełniają one więcej niż połowę grubości ściany lub ich objętość przekracza </w:t>
      </w:r>
      <w:smartTag w:uri="urn:schemas-microsoft-com:office:smarttags" w:element="metricconverter">
        <w:smartTagPr>
          <w:attr w:name="ProductID" w:val="0,01 m3"/>
        </w:smartTagPr>
        <w:r w:rsidRPr="00431CA7">
          <w:rPr>
            <w:sz w:val="20"/>
            <w:szCs w:val="20"/>
          </w:rPr>
          <w:t>0,01 m3</w:t>
        </w:r>
      </w:smartTag>
      <w:r w:rsidRPr="00431CA7">
        <w:rPr>
          <w:sz w:val="20"/>
          <w:szCs w:val="20"/>
        </w:rPr>
        <w:t>,</w:t>
      </w:r>
    </w:p>
    <w:p w:rsidR="00554D89" w:rsidRPr="00431CA7" w:rsidRDefault="00554D89" w:rsidP="00554D89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powierzchnie kanałów  spalinowych,   dymowych   lub wentylacyjnych murowanych z pustaków </w:t>
      </w:r>
      <w:r w:rsidRPr="00431CA7">
        <w:rPr>
          <w:sz w:val="20"/>
          <w:szCs w:val="20"/>
        </w:rPr>
        <w:br/>
        <w:t>i ewentualnie obmurowanych cegłami lub płytkami,</w:t>
      </w:r>
    </w:p>
    <w:p w:rsidR="00554D89" w:rsidRPr="00431CA7" w:rsidRDefault="00554D89" w:rsidP="00554D89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powierzchnie projektowanych otworów okiennych, drzwiowych i innych większych od </w:t>
      </w:r>
      <w:smartTag w:uri="urn:schemas-microsoft-com:office:smarttags" w:element="metricconverter">
        <w:smartTagPr>
          <w:attr w:name="ProductID" w:val="0,5 m2"/>
        </w:smartTagPr>
        <w:r w:rsidRPr="00431CA7">
          <w:rPr>
            <w:sz w:val="20"/>
            <w:szCs w:val="20"/>
          </w:rPr>
          <w:t>0,5 m2</w:t>
        </w:r>
      </w:smartTag>
      <w:r w:rsidRPr="00431CA7">
        <w:rPr>
          <w:sz w:val="20"/>
          <w:szCs w:val="20"/>
        </w:rPr>
        <w:t xml:space="preserve">, </w:t>
      </w:r>
    </w:p>
    <w:p w:rsidR="00554D89" w:rsidRPr="00431CA7" w:rsidRDefault="00554D89" w:rsidP="00554D89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Z</w:t>
      </w:r>
      <w:r w:rsidRPr="00431CA7">
        <w:rPr>
          <w:sz w:val="20"/>
          <w:szCs w:val="20"/>
        </w:rPr>
        <w:tab/>
        <w:t>powierzchni ścian nie potrąca się:</w:t>
      </w:r>
    </w:p>
    <w:p w:rsidR="00554D89" w:rsidRPr="00431CA7" w:rsidRDefault="00554D89" w:rsidP="00554D89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wszelkich bruzd instalacyjnych, niezależnie od ich wymiarów,</w:t>
      </w:r>
    </w:p>
    <w:p w:rsidR="00554D89" w:rsidRPr="00431CA7" w:rsidRDefault="00554D89" w:rsidP="00554D89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oparć płyt, sklepień i belek stropowych,</w:t>
      </w:r>
    </w:p>
    <w:p w:rsidR="00554D89" w:rsidRPr="00431CA7" w:rsidRDefault="00554D89" w:rsidP="00554D89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części konstrukcji stalowych i drewnianych,</w:t>
      </w:r>
    </w:p>
    <w:p w:rsidR="00554D89" w:rsidRPr="00431CA7" w:rsidRDefault="00554D89" w:rsidP="00554D89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nadproży z cegieł lub prefabrykowanych,</w:t>
      </w:r>
    </w:p>
    <w:p w:rsidR="00554D89" w:rsidRPr="00431CA7" w:rsidRDefault="00554D89" w:rsidP="00554D89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wnęk na liczniki gazowe i elektryczne, niezależnie od ich wymiarów,</w:t>
      </w:r>
    </w:p>
    <w:p w:rsidR="00554D89" w:rsidRPr="00431CA7" w:rsidRDefault="00554D89" w:rsidP="00554D89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przewodów kominowych w ścianach wznoszonych łącznie z przewodami.</w:t>
      </w:r>
    </w:p>
    <w:p w:rsidR="00554D89" w:rsidRPr="00431CA7" w:rsidRDefault="00554D89" w:rsidP="00554D89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Przy potrącaniu otworów i wnęk z powierzchni  muru uwzględnia się wymiary:</w:t>
      </w:r>
    </w:p>
    <w:p w:rsidR="00554D89" w:rsidRPr="00431CA7" w:rsidRDefault="00554D89" w:rsidP="00554D89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dla otworów bez ościeżnic: w świetle muru,</w:t>
      </w:r>
    </w:p>
    <w:p w:rsidR="00554D89" w:rsidRPr="00431CA7" w:rsidRDefault="00554D89" w:rsidP="00554D89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dla otworów, w których ościeżnice są obmurowywane równocześnie ze wznoszeniem muru: w świetle ościeżnic,</w:t>
      </w:r>
    </w:p>
    <w:p w:rsidR="00554D89" w:rsidRPr="00431CA7" w:rsidRDefault="00554D89" w:rsidP="00554D89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Od powierzchni ścianek działowych należy odejmować powierzchnie otworów, liczone według projektowanych wymiarów w świetle ościeżnic, a w przypadku ich braku w świetle muru.</w:t>
      </w:r>
    </w:p>
    <w:p w:rsidR="00554D89" w:rsidRPr="00431CA7" w:rsidRDefault="00554D89" w:rsidP="00554D89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554D89" w:rsidRPr="00431CA7" w:rsidRDefault="00554D89" w:rsidP="00554D89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Potrącane otwory w ścianach murowanych, dla których ustala się odrębne ceny wykonania ościeży, oblicza się w sztukach.</w:t>
      </w:r>
    </w:p>
    <w:p w:rsidR="008D13F1" w:rsidRPr="00431CA7" w:rsidRDefault="008D13F1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431CA7">
        <w:rPr>
          <w:b/>
        </w:rPr>
        <w:t>ODBIÓR ROBÓT</w:t>
      </w:r>
    </w:p>
    <w:p w:rsidR="008D13F1" w:rsidRPr="00431CA7" w:rsidRDefault="0035756C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Wymagania ogólne</w:t>
      </w:r>
    </w:p>
    <w:p w:rsidR="00D27A2A" w:rsidRPr="00431CA7" w:rsidRDefault="00D27A2A" w:rsidP="00D27A2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Ogólne wymagania dotyczące odbioru robót podano w ST Warunki ogólne w punkcie 8</w:t>
      </w:r>
    </w:p>
    <w:p w:rsidR="00554D89" w:rsidRPr="00431CA7" w:rsidRDefault="00554D89" w:rsidP="00D27A2A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554D89" w:rsidRPr="00431CA7" w:rsidRDefault="00554D89" w:rsidP="00554D89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Odbiór robót zanikających i ulegających zakryciu</w:t>
      </w:r>
    </w:p>
    <w:p w:rsidR="00554D89" w:rsidRPr="00431CA7" w:rsidRDefault="00554D89" w:rsidP="00554D8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Przy robotach murowych istotnymi elementami ulegającymi zakryciu są zbrojenia i wewnętrzne części murów wielorzędowych, szczelinowych oraz warstwowych.</w:t>
      </w:r>
    </w:p>
    <w:p w:rsidR="00554D89" w:rsidRPr="00431CA7" w:rsidRDefault="00554D89" w:rsidP="00554D8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Odbiór zbrojenia i innych elementów ulegających zakryciu musi być dokonany w czasie robót murowych.</w:t>
      </w:r>
    </w:p>
    <w:p w:rsidR="00554D89" w:rsidRPr="00431CA7" w:rsidRDefault="00554D89" w:rsidP="00554D8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Jeżeli wszystkie pomiary i badania dały wynik pozytywny można uznać elementy ulegające zakryciu za wykonane prawidłowo, tj. zgodnie z dokumentacją projektową oraz specyfikacją techniczną i zezwolić na przystąpienie do następnych faz robót murowych.</w:t>
      </w:r>
    </w:p>
    <w:p w:rsidR="00554D89" w:rsidRPr="00431CA7" w:rsidRDefault="00554D89" w:rsidP="00554D8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Jeżeli chociaż jeden wynik badania jest negatywny zbrojenie i inne elementy robót ulegające zakryciu nie powinny być odebrane. W takim przypadku należy ustalić zakres prac i rodzaje materiałów koniecznych do usunięcia nieprawidłowości. Po wykonaniu ustalonego zakresu prac należy ponownie przeprowadzić badania.</w:t>
      </w:r>
    </w:p>
    <w:p w:rsidR="00554D89" w:rsidRPr="00431CA7" w:rsidRDefault="00554D89" w:rsidP="00554D8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lastRenderedPageBreak/>
        <w:t>Wszystkie ustalenia związane z dokonanym odbiorem materiałów oraz robót ulegających zakryciu należy zapisać w dzienniku budowy lub protokole podpisanym przez przedstawicieli inwestora (inspektor nadzoru) i wykonawcy (kierownik budowy).</w:t>
      </w:r>
    </w:p>
    <w:p w:rsidR="004F1F80" w:rsidRPr="00431CA7" w:rsidRDefault="004F1F80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554D89" w:rsidRPr="00431CA7" w:rsidRDefault="00554D89" w:rsidP="00554D89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Odbiór częściowy</w:t>
      </w:r>
    </w:p>
    <w:p w:rsidR="00554D89" w:rsidRPr="00431CA7" w:rsidRDefault="00554D89" w:rsidP="00554D8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Ogólne zasady odbioru częściowego podano w ST  Wymagania   ogólne w punkcie 8.3</w:t>
      </w:r>
    </w:p>
    <w:p w:rsidR="00554D89" w:rsidRPr="00431CA7" w:rsidRDefault="00554D89" w:rsidP="00554D89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</w:p>
    <w:p w:rsidR="00554D89" w:rsidRPr="00431CA7" w:rsidRDefault="00554D89" w:rsidP="00554D89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Odbiór końcowy</w:t>
      </w:r>
    </w:p>
    <w:p w:rsidR="00554D89" w:rsidRPr="00431CA7" w:rsidRDefault="00554D89" w:rsidP="00554D8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Ogólne zasady odbioru końcowego podano w ST  Wymagania   ogólne w punkcie 8.4</w:t>
      </w:r>
    </w:p>
    <w:p w:rsidR="00554D89" w:rsidRPr="00431CA7" w:rsidRDefault="00554D89" w:rsidP="00554D8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</w:p>
    <w:p w:rsidR="00554D89" w:rsidRPr="00431CA7" w:rsidRDefault="00554D89" w:rsidP="00554D89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Odbiór po upływie okresu rękojmi i gwarancji</w:t>
      </w:r>
    </w:p>
    <w:p w:rsidR="008F2D39" w:rsidRPr="00431CA7" w:rsidRDefault="008F2D39" w:rsidP="008F2D39">
      <w:pPr>
        <w:pStyle w:val="Akapitzlist"/>
        <w:spacing w:after="0" w:line="240" w:lineRule="auto"/>
        <w:ind w:left="425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Ogólne zasady odbioru po upływie okresu rękojmi i gwarancji podano w ST  Wymagania   ogólne w punkcie 8.5</w:t>
      </w:r>
    </w:p>
    <w:p w:rsidR="00554D89" w:rsidRPr="00431CA7" w:rsidRDefault="00554D89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8D13F1" w:rsidRPr="00431CA7" w:rsidRDefault="008D13F1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431CA7">
        <w:rPr>
          <w:b/>
        </w:rPr>
        <w:t>PODSTAWA PŁATNOŚCI</w:t>
      </w:r>
    </w:p>
    <w:p w:rsidR="008D13F1" w:rsidRPr="00431CA7" w:rsidRDefault="008D13F1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Ogólne ustalenia dotyczące podstawy płatności</w:t>
      </w:r>
    </w:p>
    <w:p w:rsidR="008D13F1" w:rsidRPr="00431CA7" w:rsidRDefault="008D13F1" w:rsidP="007C1FCB">
      <w:pPr>
        <w:pStyle w:val="Akapitzlist"/>
        <w:spacing w:after="0" w:line="240" w:lineRule="auto"/>
        <w:ind w:left="426"/>
        <w:contextualSpacing w:val="0"/>
        <w:jc w:val="both"/>
        <w:rPr>
          <w:b/>
          <w:sz w:val="20"/>
          <w:szCs w:val="20"/>
        </w:rPr>
      </w:pPr>
      <w:r w:rsidRPr="00431CA7">
        <w:rPr>
          <w:sz w:val="20"/>
          <w:szCs w:val="20"/>
        </w:rPr>
        <w:t xml:space="preserve">Ogólne ustalenia dotyczące podstawy płatności podano w </w:t>
      </w:r>
      <w:r w:rsidRPr="00431CA7">
        <w:rPr>
          <w:b/>
          <w:sz w:val="20"/>
          <w:szCs w:val="20"/>
        </w:rPr>
        <w:t>ST Wymagania ogólne</w:t>
      </w:r>
    </w:p>
    <w:p w:rsidR="008D13F1" w:rsidRPr="00431CA7" w:rsidRDefault="008D13F1" w:rsidP="007C1FCB">
      <w:pPr>
        <w:spacing w:after="0" w:line="240" w:lineRule="auto"/>
        <w:ind w:left="426"/>
        <w:jc w:val="both"/>
        <w:rPr>
          <w:sz w:val="20"/>
          <w:szCs w:val="20"/>
        </w:rPr>
      </w:pPr>
    </w:p>
    <w:p w:rsidR="00027F05" w:rsidRPr="00431CA7" w:rsidRDefault="00027F05" w:rsidP="00027F05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</w:p>
    <w:p w:rsidR="00F90B46" w:rsidRPr="00431CA7" w:rsidRDefault="00F90B46" w:rsidP="007C1FCB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 w:val="0"/>
        <w:jc w:val="both"/>
        <w:rPr>
          <w:b/>
        </w:rPr>
      </w:pPr>
      <w:r w:rsidRPr="00431CA7">
        <w:rPr>
          <w:b/>
        </w:rPr>
        <w:t>PRZEPISY ZWIĄZANE</w:t>
      </w:r>
    </w:p>
    <w:p w:rsidR="00F90B46" w:rsidRPr="00431CA7" w:rsidRDefault="00F90B46" w:rsidP="007C1FCB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Normy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197-1:2002 Cement – Część 1: Skład, wymagania i kryteria zgodności dotyczące cementów powszechnego użytku.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197-1:2002/A1:2005 jw.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413-1:2005 Cement murarski – Część 1: Skład, wymagania i kryteria zgodności.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459-1:2003 Wapno budowlane – Część 1: Definicje, wymagania i kryteria zgodności..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771-2:2006 Wymagania dotyczące elementów murowych – Część 2: Elementy murowe silikatowe.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771-3:2005 Wymagania dotyczące elementów murowych – Część 3: Elementy murowe z betonu</w:t>
      </w:r>
      <w:r w:rsidRPr="00431CA7">
        <w:rPr>
          <w:sz w:val="20"/>
          <w:szCs w:val="20"/>
        </w:rPr>
        <w:tab/>
        <w:t>kruszywowego (z kruszywami zwykłymi i lekkimi).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771-3:2005/A1:2006 jw.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845-1:2004 Specyfikacja wyrobów dodatkowych do murów – Część 1: Kotwy, listwy kotwiące, wieszaki i wsporniki.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845-2:2004 Specyfikacja wyrobów dodatkowych do murów – Część 2: Nadproża.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845-2:2004/Ap1:2005 jw.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845-3:2004 Specyfikacja wyrobów dodatkowych do murów – Część 3: Stalowe zbrojenie do spoin wspornych.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998-2:2004 Wymagania dotyczące zapraw do murów – Część 1: Zaprawa murarska.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1008:2004 Woda zarobowa do betonu – Specyfikacja pobierania próbek, badanie i ocena przydatności wody zarobowej do betonu, w tym wody odzyskanej z procesów produkcji betonu.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1015-2:2000 Metody badań zapraw do murów – Pobieranie i przygotowanie próbek zapraw do badań.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1015-2:2000/A1:2007(U) jw.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1015-3:2000 Metody badań zapraw do murów – Określenie konsystencji świeżej zaprawy (za pomocą stolika rozpływu).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1015-3:2000/A1:2005 jw.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1015-2:2000/A2:2007(U) jw.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1015-6:2000 Metody badań zapraw do murów – Określenie gęstości objętościowej świeżej zaprawy.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1015-6:2000/A1:2007(U) jw.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1015-7:2000 Metody badań zapraw do murów – Określenie zawartości powietrza w świeżej zaprawie.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1015-9:2001 Metody badań zapraw do murów – Część 9: Określenie czasu zachowania właściwości roboczych i czasu korekty świeżej zaprawy.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1015-9:2001/A1:2007(U) jw.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1015-10:2001</w:t>
      </w:r>
      <w:r w:rsidRPr="00431CA7">
        <w:rPr>
          <w:sz w:val="20"/>
          <w:szCs w:val="20"/>
        </w:rPr>
        <w:tab/>
        <w:t>Metody badań zapraw do murów – Część 10: Określenie gęstości wysuszonej stwardniałej zaprawy.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1015-10:2001/A1:2007(U) jw.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lastRenderedPageBreak/>
        <w:t>PN-EN 1015-11:2001</w:t>
      </w:r>
      <w:r w:rsidRPr="00431CA7">
        <w:rPr>
          <w:sz w:val="20"/>
          <w:szCs w:val="20"/>
        </w:rPr>
        <w:tab/>
        <w:t>Metody badań zapraw do murów – Część 11: Określenie wytrzymałości na zginanie i ściskanie stwardniałej zaprawy.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1015-11:2001/A1:2007(U) jw.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1015-17:2002</w:t>
      </w:r>
      <w:r w:rsidRPr="00431CA7">
        <w:rPr>
          <w:sz w:val="20"/>
          <w:szCs w:val="20"/>
        </w:rPr>
        <w:tab/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Metody badań zapraw do murów – Część 17: Określenie zawartości chlorków rozpuszczalnych w zaprawie.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1015-17:2002/A1:2005(U)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jw.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1015-18:2003</w:t>
      </w:r>
      <w:r w:rsidRPr="00431CA7">
        <w:rPr>
          <w:sz w:val="20"/>
          <w:szCs w:val="20"/>
        </w:rPr>
        <w:tab/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Metody badań zapraw do murów – Część 18: Określenie współczynnika absorpcji wody spowodowanej podciąganiem kapilarnym stwardniałej zaprawy.</w:t>
      </w:r>
    </w:p>
    <w:p w:rsidR="00216E0D" w:rsidRPr="00431CA7" w:rsidRDefault="00554D89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PN-EN 1052-3:2003 </w:t>
      </w:r>
      <w:r w:rsidR="00216E0D" w:rsidRPr="00431CA7">
        <w:rPr>
          <w:sz w:val="20"/>
          <w:szCs w:val="20"/>
        </w:rPr>
        <w:t>Metody badań murów – Część 3: Określenie początkowej wytrzymałości muru na ścinanie.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1052-3:2004/A1:2007(U)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jw.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1745:2004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Mury i wyroby murowe. Metody określania obliczeniowych wartości cieplnych.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1745:2004/Ap1:2006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jw.</w:t>
      </w:r>
    </w:p>
    <w:p w:rsidR="00216E0D" w:rsidRPr="00431CA7" w:rsidRDefault="00554D89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 xml:space="preserve">PN-EN 1996-1-1:2006(U) </w:t>
      </w:r>
      <w:r w:rsidR="00216E0D" w:rsidRPr="00431CA7">
        <w:rPr>
          <w:sz w:val="20"/>
          <w:szCs w:val="20"/>
        </w:rPr>
        <w:t>Eurokad 6: Projektowanie konstrukcji murowych – Część 1-1: Reguły ogólne dla zbrojonych i niezbrojonych konstrukcji murowych.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1996-1-2:2005(U)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Eurokad 6: Projektowanie konstrukcji murowych – Część 1-2: Reguły ogólne – Projektowanie konstrukcji na wypadek pożaru.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1996-2:2006(U)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Eurokad 6: Projektowanie konstrukcji murowych – Część 2: Uwarunkowania projektowe, dobór materiałów i wykonawstwo konstrukcji murowych.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1996-3:2006(U)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Eurokad 6: Projektowanie konstrukcji murowych – Część 3: Uproszczone metody obliczania niezbrojonych konstrukcji murowych.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13055-1:2003</w:t>
      </w:r>
      <w:r w:rsidRPr="00431CA7">
        <w:rPr>
          <w:sz w:val="20"/>
          <w:szCs w:val="20"/>
        </w:rPr>
        <w:tab/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Kruszywa lekkie – Część 1: Kruszywa lekkie do betonu, zaprawy i rzadkiej zaprawy.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13055-1:2003/AC:2004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jw.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13139:2003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Kruszywa do zaprawy.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13139:2003/AC:2004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jw.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PN-EN 13501-1:2007(U)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Klasyfikacja ogniowa wyrobów budowlanych i Elementów budynków – Część 1: Klasyfikacja na podstawie badań reakcji na ogień.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PN-B-03002:1999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Konstrukcje murowe niezbrojone – Projektowanie i obliczanie.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PN-B-03002:1999/Ap1:2001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jw.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PN-B-03002:1999/Az1:2001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jw.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PN-B-03002:1999/Az2:2002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jw.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PN-88/B-03004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Kominy murowane i żelbetowe – Obliczenia statyczne i projektowanie.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PN-B-03264:2002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Konstrukcje betonowe, żelbetowe i sprężone – Obliczenia statyczne i projektowanie.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PN-B-03264:2002/Ap1:2004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jw.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PN-B-03340:1999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Konstrukcje murowe zbrojone – Projektowanie i obliczanie.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PN-B-03340:1999/Az1:2004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jw.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PN-85/B-04500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Zaprawy budowlane – Badanie cech fizycznych i wytrzymałościowych.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PN-B-10104:2005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Wymagania dotyczące zapraw murarskich ogólnego przeznaczenia – Zaprawy o określonej składzie materiałowym, wytwarzane na miejscu budowy.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PN-B-12030:1996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Wyroby budowlane ceramiczne i silikatowe – Pakowanie, przechowywanie i transport.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PN-B-12030:1996/Az1:2002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jw.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PN-89/H-84023.06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Stal określonego zastosowania – Stal do zbrojenia betonu – Gatunki.</w:t>
      </w:r>
    </w:p>
    <w:p w:rsidR="00216E0D" w:rsidRPr="00431CA7" w:rsidRDefault="00216E0D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PN-H-84023-6/A1:1996</w:t>
      </w:r>
      <w:r w:rsidR="00554D89" w:rsidRPr="00431CA7">
        <w:rPr>
          <w:sz w:val="20"/>
          <w:szCs w:val="20"/>
        </w:rPr>
        <w:t xml:space="preserve"> </w:t>
      </w:r>
      <w:r w:rsidRPr="00431CA7">
        <w:rPr>
          <w:sz w:val="20"/>
          <w:szCs w:val="20"/>
        </w:rPr>
        <w:t>jw.</w:t>
      </w:r>
    </w:p>
    <w:p w:rsidR="00F90B46" w:rsidRPr="00431CA7" w:rsidRDefault="00F90B46" w:rsidP="00216E0D">
      <w:pPr>
        <w:pStyle w:val="Akapitzlist"/>
        <w:spacing w:after="0" w:line="240" w:lineRule="auto"/>
        <w:ind w:left="426"/>
        <w:contextualSpacing w:val="0"/>
        <w:jc w:val="both"/>
        <w:rPr>
          <w:sz w:val="20"/>
          <w:szCs w:val="20"/>
        </w:rPr>
      </w:pPr>
    </w:p>
    <w:p w:rsidR="00216E0D" w:rsidRPr="00431CA7" w:rsidRDefault="00216E0D" w:rsidP="00216E0D">
      <w:pPr>
        <w:pStyle w:val="Akapitzlist"/>
        <w:numPr>
          <w:ilvl w:val="1"/>
          <w:numId w:val="1"/>
        </w:numPr>
        <w:spacing w:after="0" w:line="240" w:lineRule="auto"/>
        <w:ind w:left="426" w:hanging="426"/>
        <w:contextualSpacing w:val="0"/>
        <w:jc w:val="both"/>
        <w:rPr>
          <w:b/>
          <w:sz w:val="20"/>
          <w:szCs w:val="20"/>
        </w:rPr>
      </w:pPr>
      <w:r w:rsidRPr="00431CA7">
        <w:rPr>
          <w:b/>
          <w:sz w:val="20"/>
          <w:szCs w:val="20"/>
        </w:rPr>
        <w:t>Ustawy</w:t>
      </w:r>
    </w:p>
    <w:p w:rsidR="00216E0D" w:rsidRPr="00431CA7" w:rsidRDefault="00216E0D" w:rsidP="00216E0D">
      <w:pPr>
        <w:pStyle w:val="Akapitzlist"/>
        <w:numPr>
          <w:ilvl w:val="0"/>
          <w:numId w:val="5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Ustawa z dnia 16 kwietnia 2004 r. o wyrobach budowlanych (Dz. U. z 2004 r. Nr 92, poz. 881).</w:t>
      </w:r>
    </w:p>
    <w:p w:rsidR="00216E0D" w:rsidRPr="00431CA7" w:rsidRDefault="00216E0D" w:rsidP="00216E0D">
      <w:pPr>
        <w:pStyle w:val="Akapitzlist"/>
        <w:numPr>
          <w:ilvl w:val="0"/>
          <w:numId w:val="5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Ustawa z dnia 30 sierpnia 2002 r. o systemie oceny zgodności (tekst jednolity Dz. U. z 2004 r. Nr 204, poz. 2087 z późn. zmianami).</w:t>
      </w:r>
    </w:p>
    <w:p w:rsidR="00216E0D" w:rsidRPr="00431CA7" w:rsidRDefault="00216E0D" w:rsidP="00216E0D">
      <w:pPr>
        <w:pStyle w:val="Akapitzlist"/>
        <w:numPr>
          <w:ilvl w:val="0"/>
          <w:numId w:val="5"/>
        </w:numPr>
        <w:spacing w:after="0" w:line="240" w:lineRule="auto"/>
        <w:contextualSpacing w:val="0"/>
        <w:jc w:val="both"/>
        <w:rPr>
          <w:sz w:val="20"/>
          <w:szCs w:val="20"/>
        </w:rPr>
      </w:pPr>
      <w:r w:rsidRPr="00431CA7">
        <w:rPr>
          <w:sz w:val="20"/>
          <w:szCs w:val="20"/>
        </w:rPr>
        <w:t>Ustawa z dnia 11 stycznia 2001 r. o substancjach i preparatach chemicznych (Dz. U. z 2001 r. Nr 11, poz. 84 z późn. zmianami).</w:t>
      </w:r>
    </w:p>
    <w:p w:rsidR="00F90B46" w:rsidRPr="00E65BDE" w:rsidRDefault="00F90B46" w:rsidP="0031777B">
      <w:pPr>
        <w:rPr>
          <w:sz w:val="20"/>
          <w:szCs w:val="20"/>
        </w:rPr>
      </w:pPr>
      <w:bookmarkStart w:id="0" w:name="_GoBack"/>
      <w:bookmarkEnd w:id="0"/>
    </w:p>
    <w:sectPr w:rsidR="00F90B46" w:rsidRPr="00E65BDE" w:rsidSect="0031777B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8" w:right="1418" w:bottom="1418" w:left="1418" w:header="709" w:footer="709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34AB" w:rsidRDefault="00D234AB" w:rsidP="00AB062E">
      <w:pPr>
        <w:spacing w:after="0" w:line="240" w:lineRule="auto"/>
      </w:pPr>
      <w:r>
        <w:separator/>
      </w:r>
    </w:p>
  </w:endnote>
  <w:endnote w:type="continuationSeparator" w:id="0">
    <w:p w:rsidR="00D234AB" w:rsidRDefault="00D234AB" w:rsidP="00AB0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554D89" w:rsidTr="00F90B46">
      <w:tc>
        <w:tcPr>
          <w:tcW w:w="4530" w:type="dxa"/>
        </w:tcPr>
        <w:p w:rsidR="00554D89" w:rsidRDefault="00554D89" w:rsidP="00E70CB0">
          <w:pPr>
            <w:pStyle w:val="Stopka"/>
            <w:spacing w:before="60"/>
            <w:rPr>
              <w:rFonts w:eastAsiaTheme="majorEastAsia" w:cstheme="majorBidi"/>
              <w:sz w:val="16"/>
              <w:szCs w:val="16"/>
            </w:rPr>
          </w:pPr>
          <w:r w:rsidRPr="00F90B46">
            <w:rPr>
              <w:rFonts w:eastAsiaTheme="majorEastAsia" w:cstheme="majorBidi"/>
              <w:sz w:val="16"/>
              <w:szCs w:val="16"/>
            </w:rPr>
            <w:t xml:space="preserve">str. </w:t>
          </w:r>
          <w:r w:rsidRPr="00F90B46">
            <w:rPr>
              <w:rFonts w:eastAsiaTheme="minorEastAsia"/>
              <w:sz w:val="16"/>
              <w:szCs w:val="16"/>
            </w:rPr>
            <w:fldChar w:fldCharType="begin"/>
          </w:r>
          <w:r w:rsidRPr="00F90B46">
            <w:rPr>
              <w:sz w:val="16"/>
              <w:szCs w:val="16"/>
            </w:rPr>
            <w:instrText>PAGE    \* MERGEFORMAT</w:instrText>
          </w:r>
          <w:r w:rsidRPr="00F90B46">
            <w:rPr>
              <w:rFonts w:eastAsiaTheme="minorEastAsia"/>
              <w:sz w:val="16"/>
              <w:szCs w:val="16"/>
            </w:rPr>
            <w:fldChar w:fldCharType="separate"/>
          </w:r>
          <w:r w:rsidR="0031777B" w:rsidRPr="0031777B">
            <w:rPr>
              <w:rFonts w:eastAsiaTheme="majorEastAsia" w:cstheme="majorBidi"/>
              <w:noProof/>
              <w:sz w:val="16"/>
              <w:szCs w:val="16"/>
            </w:rPr>
            <w:t>46</w:t>
          </w:r>
          <w:r w:rsidRPr="00F90B46">
            <w:rPr>
              <w:rFonts w:eastAsiaTheme="majorEastAsia" w:cstheme="majorBidi"/>
              <w:sz w:val="16"/>
              <w:szCs w:val="16"/>
            </w:rPr>
            <w:fldChar w:fldCharType="end"/>
          </w:r>
        </w:p>
      </w:tc>
      <w:tc>
        <w:tcPr>
          <w:tcW w:w="4530" w:type="dxa"/>
        </w:tcPr>
        <w:p w:rsidR="00554D89" w:rsidRDefault="00751884" w:rsidP="00E70CB0">
          <w:pPr>
            <w:pStyle w:val="Stopka"/>
            <w:spacing w:before="60"/>
            <w:jc w:val="right"/>
            <w:rPr>
              <w:rFonts w:eastAsiaTheme="majorEastAsia" w:cstheme="majorBidi"/>
              <w:sz w:val="16"/>
              <w:szCs w:val="16"/>
            </w:rPr>
          </w:pPr>
          <w:r>
            <w:rPr>
              <w:sz w:val="16"/>
              <w:szCs w:val="16"/>
            </w:rPr>
            <w:t>HARWIG SYSTEMS Maciej Harwig</w:t>
          </w:r>
        </w:p>
      </w:tc>
    </w:tr>
  </w:tbl>
  <w:p w:rsidR="00554D89" w:rsidRPr="00E70CB0" w:rsidRDefault="00554D89" w:rsidP="00613127">
    <w:pPr>
      <w:pStyle w:val="Stopk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554D89" w:rsidRPr="00F90B46" w:rsidTr="00F90B46">
      <w:tc>
        <w:tcPr>
          <w:tcW w:w="4530" w:type="dxa"/>
        </w:tcPr>
        <w:p w:rsidR="00554D89" w:rsidRPr="00F90B46" w:rsidRDefault="00751884" w:rsidP="00F90B46">
          <w:pPr>
            <w:pStyle w:val="Stopka"/>
            <w:spacing w:before="60"/>
            <w:rPr>
              <w:sz w:val="16"/>
              <w:szCs w:val="16"/>
            </w:rPr>
          </w:pPr>
          <w:r>
            <w:rPr>
              <w:sz w:val="16"/>
              <w:szCs w:val="16"/>
            </w:rPr>
            <w:t>HARWIG SYSTEMS Maciej Harwig</w:t>
          </w:r>
        </w:p>
      </w:tc>
      <w:tc>
        <w:tcPr>
          <w:tcW w:w="4530" w:type="dxa"/>
        </w:tcPr>
        <w:p w:rsidR="00554D89" w:rsidRPr="00F90B46" w:rsidRDefault="00554D89" w:rsidP="00F90B46">
          <w:pPr>
            <w:pStyle w:val="Stopka"/>
            <w:spacing w:before="60"/>
            <w:jc w:val="right"/>
            <w:rPr>
              <w:sz w:val="16"/>
              <w:szCs w:val="16"/>
            </w:rPr>
          </w:pPr>
          <w:r w:rsidRPr="00F90B46">
            <w:rPr>
              <w:rFonts w:eastAsiaTheme="majorEastAsia" w:cstheme="majorBidi"/>
              <w:sz w:val="16"/>
              <w:szCs w:val="16"/>
            </w:rPr>
            <w:t xml:space="preserve">str. </w:t>
          </w:r>
          <w:r w:rsidRPr="00F90B46">
            <w:rPr>
              <w:rFonts w:eastAsiaTheme="minorEastAsia"/>
              <w:sz w:val="16"/>
              <w:szCs w:val="16"/>
            </w:rPr>
            <w:fldChar w:fldCharType="begin"/>
          </w:r>
          <w:r w:rsidRPr="00F90B46">
            <w:rPr>
              <w:sz w:val="16"/>
              <w:szCs w:val="16"/>
            </w:rPr>
            <w:instrText>PAGE    \* MERGEFORMAT</w:instrText>
          </w:r>
          <w:r w:rsidRPr="00F90B46">
            <w:rPr>
              <w:rFonts w:eastAsiaTheme="minorEastAsia"/>
              <w:sz w:val="16"/>
              <w:szCs w:val="16"/>
            </w:rPr>
            <w:fldChar w:fldCharType="separate"/>
          </w:r>
          <w:r w:rsidR="0031777B" w:rsidRPr="0031777B">
            <w:rPr>
              <w:rFonts w:eastAsiaTheme="majorEastAsia" w:cstheme="majorBidi"/>
              <w:noProof/>
              <w:sz w:val="16"/>
              <w:szCs w:val="16"/>
            </w:rPr>
            <w:t>45</w:t>
          </w:r>
          <w:r w:rsidRPr="00F90B46">
            <w:rPr>
              <w:rFonts w:eastAsiaTheme="majorEastAsia" w:cstheme="majorBidi"/>
              <w:sz w:val="16"/>
              <w:szCs w:val="16"/>
            </w:rPr>
            <w:fldChar w:fldCharType="end"/>
          </w:r>
        </w:p>
      </w:tc>
    </w:tr>
  </w:tbl>
  <w:p w:rsidR="00554D89" w:rsidRDefault="00554D89">
    <w:pPr>
      <w:pStyle w:val="Stopka"/>
      <w:rPr>
        <w:sz w:val="16"/>
        <w:szCs w:val="16"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34AB" w:rsidRDefault="00D234AB" w:rsidP="00AB062E">
      <w:pPr>
        <w:spacing w:after="0" w:line="240" w:lineRule="auto"/>
      </w:pPr>
      <w:r>
        <w:separator/>
      </w:r>
    </w:p>
  </w:footnote>
  <w:footnote w:type="continuationSeparator" w:id="0">
    <w:p w:rsidR="00D234AB" w:rsidRDefault="00D234AB" w:rsidP="00AB0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072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6095"/>
    </w:tblGrid>
    <w:tr w:rsidR="00554D89" w:rsidTr="00BE46DB">
      <w:tc>
        <w:tcPr>
          <w:tcW w:w="2977" w:type="dxa"/>
        </w:tcPr>
        <w:p w:rsidR="00554D89" w:rsidRPr="008E0C97" w:rsidRDefault="00554D89" w:rsidP="00930B83">
          <w:pPr>
            <w:pStyle w:val="Nagwek"/>
            <w:spacing w:after="60"/>
            <w:jc w:val="both"/>
            <w:rPr>
              <w:sz w:val="16"/>
              <w:szCs w:val="16"/>
            </w:rPr>
          </w:pPr>
          <w:r w:rsidRPr="008E0C97">
            <w:rPr>
              <w:sz w:val="16"/>
              <w:szCs w:val="16"/>
            </w:rPr>
            <w:t>SST B-0</w:t>
          </w:r>
          <w:r w:rsidR="00930B83">
            <w:rPr>
              <w:sz w:val="16"/>
              <w:szCs w:val="16"/>
            </w:rPr>
            <w:t>5</w:t>
          </w:r>
          <w:r w:rsidRPr="008E0C97">
            <w:rPr>
              <w:sz w:val="16"/>
              <w:szCs w:val="16"/>
            </w:rPr>
            <w:t xml:space="preserve"> </w:t>
          </w:r>
          <w:r w:rsidR="00930B83">
            <w:rPr>
              <w:sz w:val="16"/>
              <w:szCs w:val="16"/>
            </w:rPr>
            <w:t>Roboty murarskie i murowe</w:t>
          </w:r>
        </w:p>
      </w:tc>
      <w:tc>
        <w:tcPr>
          <w:tcW w:w="6095" w:type="dxa"/>
        </w:tcPr>
        <w:p w:rsidR="00751884" w:rsidRDefault="00751884" w:rsidP="00751884">
          <w:pPr>
            <w:pStyle w:val="Nagwek"/>
            <w:spacing w:after="6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Prace budowlane na terenie KD „Barbara” w Mikołowie</w:t>
          </w:r>
        </w:p>
        <w:p w:rsidR="00554D89" w:rsidRPr="008E0C97" w:rsidRDefault="00751884" w:rsidP="00751884">
          <w:pPr>
            <w:pStyle w:val="Nagwek"/>
            <w:spacing w:after="6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Budynek G - Zwarciownia</w:t>
          </w:r>
          <w:r w:rsidRPr="00F84BB3">
            <w:rPr>
              <w:sz w:val="16"/>
              <w:szCs w:val="16"/>
            </w:rPr>
            <w:t>.</w:t>
          </w:r>
        </w:p>
      </w:tc>
    </w:tr>
  </w:tbl>
  <w:p w:rsidR="00554D89" w:rsidRPr="00E70CB0" w:rsidRDefault="00554D89" w:rsidP="00E70CB0">
    <w:pPr>
      <w:pStyle w:val="Nagwek"/>
      <w:rPr>
        <w:sz w:val="16"/>
        <w:szCs w:val="16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3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54"/>
      <w:gridCol w:w="3402"/>
    </w:tblGrid>
    <w:tr w:rsidR="00554D89" w:rsidTr="00511E89">
      <w:tc>
        <w:tcPr>
          <w:tcW w:w="5954" w:type="dxa"/>
        </w:tcPr>
        <w:p w:rsidR="00751884" w:rsidRDefault="00751884" w:rsidP="00751884">
          <w:pPr>
            <w:pStyle w:val="Nagwek"/>
            <w:spacing w:after="60"/>
            <w:rPr>
              <w:sz w:val="16"/>
              <w:szCs w:val="16"/>
            </w:rPr>
          </w:pPr>
          <w:r>
            <w:rPr>
              <w:sz w:val="16"/>
              <w:szCs w:val="16"/>
            </w:rPr>
            <w:t>Prace budowlane na terenie KD „Barbara” w Mikołowie</w:t>
          </w:r>
        </w:p>
        <w:p w:rsidR="00554D89" w:rsidRPr="002F01D1" w:rsidRDefault="00751884" w:rsidP="00751884">
          <w:pPr>
            <w:pStyle w:val="Nagwek"/>
            <w:spacing w:after="60"/>
            <w:rPr>
              <w:sz w:val="14"/>
              <w:szCs w:val="14"/>
            </w:rPr>
          </w:pPr>
          <w:r>
            <w:rPr>
              <w:sz w:val="16"/>
              <w:szCs w:val="16"/>
            </w:rPr>
            <w:t>Budynek G - Zwarciownia</w:t>
          </w:r>
          <w:r w:rsidRPr="00F84BB3">
            <w:rPr>
              <w:sz w:val="16"/>
              <w:szCs w:val="16"/>
            </w:rPr>
            <w:t>.</w:t>
          </w:r>
          <w:r w:rsidR="00511E89">
            <w:rPr>
              <w:sz w:val="12"/>
              <w:szCs w:val="12"/>
            </w:rPr>
            <w:t>.</w:t>
          </w:r>
        </w:p>
      </w:tc>
      <w:tc>
        <w:tcPr>
          <w:tcW w:w="3402" w:type="dxa"/>
        </w:tcPr>
        <w:p w:rsidR="00554D89" w:rsidRDefault="00554D89" w:rsidP="00930B83">
          <w:pPr>
            <w:pStyle w:val="Nagwek"/>
            <w:spacing w:after="6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SST B-0</w:t>
          </w:r>
          <w:r w:rsidR="00930B83">
            <w:rPr>
              <w:sz w:val="16"/>
              <w:szCs w:val="16"/>
            </w:rPr>
            <w:t>5</w:t>
          </w:r>
          <w:r w:rsidRPr="00F90B46">
            <w:rPr>
              <w:sz w:val="16"/>
              <w:szCs w:val="16"/>
            </w:rPr>
            <w:t xml:space="preserve"> </w:t>
          </w:r>
          <w:r w:rsidR="00930B83">
            <w:rPr>
              <w:sz w:val="16"/>
              <w:szCs w:val="16"/>
            </w:rPr>
            <w:t>Roboty murarskie i murowe</w:t>
          </w:r>
        </w:p>
      </w:tc>
    </w:tr>
  </w:tbl>
  <w:p w:rsidR="00554D89" w:rsidRPr="00F90B46" w:rsidRDefault="00554D89" w:rsidP="00725A61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3380103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12EC7E6"/>
    <w:lvl w:ilvl="0">
      <w:numFmt w:val="bullet"/>
      <w:lvlText w:val="*"/>
      <w:lvlJc w:val="left"/>
    </w:lvl>
  </w:abstractNum>
  <w:abstractNum w:abstractNumId="2" w15:restartNumberingAfterBreak="0">
    <w:nsid w:val="0B1725EE"/>
    <w:multiLevelType w:val="hybridMultilevel"/>
    <w:tmpl w:val="A04E6A9C"/>
    <w:lvl w:ilvl="0" w:tplc="0415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3" w15:restartNumberingAfterBreak="0">
    <w:nsid w:val="13892106"/>
    <w:multiLevelType w:val="multilevel"/>
    <w:tmpl w:val="5224C5D2"/>
    <w:lvl w:ilvl="0">
      <w:start w:val="1"/>
      <w:numFmt w:val="decimal"/>
      <w:lvlText w:val="%1."/>
      <w:lvlJc w:val="left"/>
      <w:pPr>
        <w:ind w:left="49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asciiTheme="minorHAnsi" w:hAnsiTheme="minorHAns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53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2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48" w:hanging="1440"/>
      </w:pPr>
      <w:rPr>
        <w:rFonts w:hint="default"/>
      </w:rPr>
    </w:lvl>
  </w:abstractNum>
  <w:abstractNum w:abstractNumId="4" w15:restartNumberingAfterBreak="0">
    <w:nsid w:val="18EC54FF"/>
    <w:multiLevelType w:val="hybridMultilevel"/>
    <w:tmpl w:val="0A76C9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E3768"/>
    <w:multiLevelType w:val="hybridMultilevel"/>
    <w:tmpl w:val="9C9A6C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D616B"/>
    <w:multiLevelType w:val="hybridMultilevel"/>
    <w:tmpl w:val="3A9496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04B17"/>
    <w:multiLevelType w:val="hybridMultilevel"/>
    <w:tmpl w:val="0004F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40AAE"/>
    <w:multiLevelType w:val="hybridMultilevel"/>
    <w:tmpl w:val="D604F3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6D2412"/>
    <w:multiLevelType w:val="hybridMultilevel"/>
    <w:tmpl w:val="4E800E8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8"/>
        </w:tabs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8"/>
        </w:tabs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8"/>
        </w:tabs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8"/>
        </w:tabs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8"/>
        </w:tabs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8"/>
        </w:tabs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508E0DAA"/>
    <w:multiLevelType w:val="hybridMultilevel"/>
    <w:tmpl w:val="C47A0B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553928B1"/>
    <w:multiLevelType w:val="singleLevel"/>
    <w:tmpl w:val="0890E3C0"/>
    <w:lvl w:ilvl="0">
      <w:start w:val="5"/>
      <w:numFmt w:val="lowerLetter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570A5EAA"/>
    <w:multiLevelType w:val="hybridMultilevel"/>
    <w:tmpl w:val="92F43B16"/>
    <w:lvl w:ilvl="0" w:tplc="179E81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8C7EED"/>
    <w:multiLevelType w:val="singleLevel"/>
    <w:tmpl w:val="CA1C15A0"/>
    <w:lvl w:ilvl="0">
      <w:start w:val="3"/>
      <w:numFmt w:val="lowerLetter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C2A73EF"/>
    <w:multiLevelType w:val="hybridMultilevel"/>
    <w:tmpl w:val="E0384FF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C92584"/>
    <w:multiLevelType w:val="hybridMultilevel"/>
    <w:tmpl w:val="D7FA37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6C71C98"/>
    <w:multiLevelType w:val="singleLevel"/>
    <w:tmpl w:val="BCAA57F6"/>
    <w:lvl w:ilvl="0">
      <w:start w:val="1"/>
      <w:numFmt w:val="lowerLetter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8362C6C"/>
    <w:multiLevelType w:val="hybridMultilevel"/>
    <w:tmpl w:val="EDD81A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6A593325"/>
    <w:multiLevelType w:val="hybridMultilevel"/>
    <w:tmpl w:val="95E87A9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D3B4C13"/>
    <w:multiLevelType w:val="hybridMultilevel"/>
    <w:tmpl w:val="994C926C"/>
    <w:lvl w:ilvl="0" w:tplc="9BA23B32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6B5259"/>
    <w:multiLevelType w:val="hybridMultilevel"/>
    <w:tmpl w:val="D0E44DA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18"/>
  </w:num>
  <w:num w:numId="5">
    <w:abstractNumId w:val="15"/>
  </w:num>
  <w:num w:numId="6">
    <w:abstractNumId w:val="17"/>
  </w:num>
  <w:num w:numId="7">
    <w:abstractNumId w:val="20"/>
  </w:num>
  <w:num w:numId="8">
    <w:abstractNumId w:val="9"/>
  </w:num>
  <w:num w:numId="9">
    <w:abstractNumId w:val="14"/>
  </w:num>
  <w:num w:numId="10">
    <w:abstractNumId w:val="4"/>
  </w:num>
  <w:num w:numId="11">
    <w:abstractNumId w:val="5"/>
  </w:num>
  <w:num w:numId="12">
    <w:abstractNumId w:val="19"/>
  </w:num>
  <w:num w:numId="13">
    <w:abstractNumId w:val="12"/>
  </w:num>
  <w:num w:numId="14">
    <w:abstractNumId w:val="7"/>
  </w:num>
  <w:num w:numId="15">
    <w:abstractNumId w:val="8"/>
  </w:num>
  <w:num w:numId="16">
    <w:abstractNumId w:val="1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Arial" w:hAnsi="Arial" w:cs="Arial" w:hint="default"/>
        </w:rPr>
      </w:lvl>
    </w:lvlOverride>
  </w:num>
  <w:num w:numId="17">
    <w:abstractNumId w:val="1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Arial" w:hAnsi="Arial" w:cs="Arial" w:hint="default"/>
        </w:rPr>
      </w:lvl>
    </w:lvlOverride>
  </w:num>
  <w:num w:numId="18">
    <w:abstractNumId w:val="1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Arial" w:hAnsi="Arial" w:cs="Arial" w:hint="default"/>
        </w:rPr>
      </w:lvl>
    </w:lvlOverride>
  </w:num>
  <w:num w:numId="19">
    <w:abstractNumId w:val="1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Arial" w:hAnsi="Arial" w:cs="Arial" w:hint="default"/>
        </w:rPr>
      </w:lvl>
    </w:lvlOverride>
  </w:num>
  <w:num w:numId="20">
    <w:abstractNumId w:val="1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Arial" w:hAnsi="Arial" w:cs="Arial" w:hint="default"/>
        </w:rPr>
      </w:lvl>
    </w:lvlOverride>
  </w:num>
  <w:num w:numId="21">
    <w:abstractNumId w:val="1"/>
    <w:lvlOverride w:ilvl="0">
      <w:lvl w:ilvl="0">
        <w:start w:val="65535"/>
        <w:numFmt w:val="bullet"/>
        <w:lvlText w:val="-"/>
        <w:legacy w:legacy="1" w:legacySpace="0" w:legacyIndent="273"/>
        <w:lvlJc w:val="left"/>
        <w:rPr>
          <w:rFonts w:ascii="Arial" w:hAnsi="Arial" w:cs="Arial" w:hint="default"/>
        </w:rPr>
      </w:lvl>
    </w:lvlOverride>
  </w:num>
  <w:num w:numId="22">
    <w:abstractNumId w:val="16"/>
  </w:num>
  <w:num w:numId="23">
    <w:abstractNumId w:val="16"/>
    <w:lvlOverride w:ilvl="0">
      <w:lvl w:ilvl="0">
        <w:start w:val="1"/>
        <w:numFmt w:val="lowerLetter"/>
        <w:lvlText w:val="%1)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3"/>
  </w:num>
  <w:num w:numId="25">
    <w:abstractNumId w:val="11"/>
  </w:num>
  <w:num w:numId="26">
    <w:abstractNumId w:val="2"/>
  </w:num>
  <w:num w:numId="2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7E"/>
    <w:rsid w:val="00004042"/>
    <w:rsid w:val="00010583"/>
    <w:rsid w:val="00027F05"/>
    <w:rsid w:val="000750FF"/>
    <w:rsid w:val="00077B4F"/>
    <w:rsid w:val="000A02FA"/>
    <w:rsid w:val="000C4822"/>
    <w:rsid w:val="00106B88"/>
    <w:rsid w:val="0015605A"/>
    <w:rsid w:val="00213C4D"/>
    <w:rsid w:val="00216E0D"/>
    <w:rsid w:val="00220F4E"/>
    <w:rsid w:val="00222A1C"/>
    <w:rsid w:val="00255437"/>
    <w:rsid w:val="002613AC"/>
    <w:rsid w:val="002777ED"/>
    <w:rsid w:val="0028517D"/>
    <w:rsid w:val="0029042F"/>
    <w:rsid w:val="00293401"/>
    <w:rsid w:val="002D202F"/>
    <w:rsid w:val="002F01D1"/>
    <w:rsid w:val="002F3934"/>
    <w:rsid w:val="0031777B"/>
    <w:rsid w:val="00337027"/>
    <w:rsid w:val="0035756C"/>
    <w:rsid w:val="00363D57"/>
    <w:rsid w:val="00365AC2"/>
    <w:rsid w:val="00367B7C"/>
    <w:rsid w:val="004100B9"/>
    <w:rsid w:val="004158CB"/>
    <w:rsid w:val="00422ACA"/>
    <w:rsid w:val="00431CA7"/>
    <w:rsid w:val="00452AFC"/>
    <w:rsid w:val="0046157D"/>
    <w:rsid w:val="00466B03"/>
    <w:rsid w:val="0047039E"/>
    <w:rsid w:val="004824EC"/>
    <w:rsid w:val="004920F3"/>
    <w:rsid w:val="00496A14"/>
    <w:rsid w:val="004C271E"/>
    <w:rsid w:val="004D2B9B"/>
    <w:rsid w:val="004D47D3"/>
    <w:rsid w:val="004F1F80"/>
    <w:rsid w:val="00511E89"/>
    <w:rsid w:val="0053106B"/>
    <w:rsid w:val="0054664E"/>
    <w:rsid w:val="00547431"/>
    <w:rsid w:val="00554D89"/>
    <w:rsid w:val="0056038F"/>
    <w:rsid w:val="00562C2D"/>
    <w:rsid w:val="00575EFD"/>
    <w:rsid w:val="005A1945"/>
    <w:rsid w:val="005D3B26"/>
    <w:rsid w:val="00613127"/>
    <w:rsid w:val="0063259A"/>
    <w:rsid w:val="00643EA6"/>
    <w:rsid w:val="006561CC"/>
    <w:rsid w:val="00690513"/>
    <w:rsid w:val="006F320B"/>
    <w:rsid w:val="00710C9B"/>
    <w:rsid w:val="00725A61"/>
    <w:rsid w:val="00727516"/>
    <w:rsid w:val="00751884"/>
    <w:rsid w:val="00787253"/>
    <w:rsid w:val="007C1FCB"/>
    <w:rsid w:val="007E2BEA"/>
    <w:rsid w:val="007E37AE"/>
    <w:rsid w:val="00832895"/>
    <w:rsid w:val="008A0324"/>
    <w:rsid w:val="008D13F1"/>
    <w:rsid w:val="008E0C97"/>
    <w:rsid w:val="008E6727"/>
    <w:rsid w:val="008F2C05"/>
    <w:rsid w:val="008F2D39"/>
    <w:rsid w:val="008F4D5A"/>
    <w:rsid w:val="00930B83"/>
    <w:rsid w:val="00942409"/>
    <w:rsid w:val="00991D4C"/>
    <w:rsid w:val="009975B6"/>
    <w:rsid w:val="009A16D3"/>
    <w:rsid w:val="009B4B7E"/>
    <w:rsid w:val="009C7180"/>
    <w:rsid w:val="00A43F21"/>
    <w:rsid w:val="00AB062E"/>
    <w:rsid w:val="00AD6D1E"/>
    <w:rsid w:val="00AD7F2F"/>
    <w:rsid w:val="00B03045"/>
    <w:rsid w:val="00B15B5E"/>
    <w:rsid w:val="00B320C6"/>
    <w:rsid w:val="00B32D20"/>
    <w:rsid w:val="00B574D6"/>
    <w:rsid w:val="00B86166"/>
    <w:rsid w:val="00B970D0"/>
    <w:rsid w:val="00BB1EA0"/>
    <w:rsid w:val="00BC39FA"/>
    <w:rsid w:val="00BD0C2B"/>
    <w:rsid w:val="00BE46DB"/>
    <w:rsid w:val="00BF0AC4"/>
    <w:rsid w:val="00C05ED6"/>
    <w:rsid w:val="00C327E6"/>
    <w:rsid w:val="00C35FF2"/>
    <w:rsid w:val="00C54C20"/>
    <w:rsid w:val="00C63457"/>
    <w:rsid w:val="00C83D5A"/>
    <w:rsid w:val="00C86729"/>
    <w:rsid w:val="00CA4660"/>
    <w:rsid w:val="00CB7B15"/>
    <w:rsid w:val="00CC3C84"/>
    <w:rsid w:val="00CD7557"/>
    <w:rsid w:val="00CE52F2"/>
    <w:rsid w:val="00D017F3"/>
    <w:rsid w:val="00D02B69"/>
    <w:rsid w:val="00D234AB"/>
    <w:rsid w:val="00D2716D"/>
    <w:rsid w:val="00D27A2A"/>
    <w:rsid w:val="00D50442"/>
    <w:rsid w:val="00DD33F7"/>
    <w:rsid w:val="00DD3497"/>
    <w:rsid w:val="00E060CB"/>
    <w:rsid w:val="00E16F49"/>
    <w:rsid w:val="00E65BDE"/>
    <w:rsid w:val="00E70CB0"/>
    <w:rsid w:val="00E82A71"/>
    <w:rsid w:val="00E83FB1"/>
    <w:rsid w:val="00EB0662"/>
    <w:rsid w:val="00EC414A"/>
    <w:rsid w:val="00EC750E"/>
    <w:rsid w:val="00ED33C3"/>
    <w:rsid w:val="00EE3956"/>
    <w:rsid w:val="00F252AD"/>
    <w:rsid w:val="00F6661D"/>
    <w:rsid w:val="00F90622"/>
    <w:rsid w:val="00F90B46"/>
    <w:rsid w:val="00FA7E22"/>
    <w:rsid w:val="00FD7D7E"/>
    <w:rsid w:val="00FE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6E1E0C-7522-49FD-B15F-DF17B60DF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4B7E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AB0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B062E"/>
  </w:style>
  <w:style w:type="paragraph" w:styleId="Stopka">
    <w:name w:val="footer"/>
    <w:basedOn w:val="Normalny"/>
    <w:link w:val="StopkaZnak"/>
    <w:uiPriority w:val="99"/>
    <w:unhideWhenUsed/>
    <w:rsid w:val="00AB0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062E"/>
  </w:style>
  <w:style w:type="paragraph" w:styleId="Tekstdymka">
    <w:name w:val="Balloon Text"/>
    <w:basedOn w:val="Normalny"/>
    <w:link w:val="TekstdymkaZnak"/>
    <w:uiPriority w:val="99"/>
    <w:semiHidden/>
    <w:unhideWhenUsed/>
    <w:rsid w:val="00ED33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3C3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8D13F1"/>
    <w:pPr>
      <w:tabs>
        <w:tab w:val="left" w:pos="-1440"/>
        <w:tab w:val="left" w:pos="-720"/>
        <w:tab w:val="left" w:pos="1"/>
        <w:tab w:val="left" w:pos="720"/>
        <w:tab w:val="left" w:pos="1440"/>
        <w:tab w:val="left" w:pos="1843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after="0" w:line="215" w:lineRule="atLeast"/>
      <w:ind w:left="1843" w:hanging="1843"/>
      <w:jc w:val="both"/>
    </w:pPr>
    <w:rPr>
      <w:rFonts w:ascii="Times New" w:eastAsia="Times New Roman" w:hAnsi="Times New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D13F1"/>
    <w:rPr>
      <w:rFonts w:ascii="Times New" w:eastAsia="Times New Roman" w:hAnsi="Times New" w:cs="Times New Roman"/>
      <w:sz w:val="24"/>
      <w:szCs w:val="20"/>
      <w:lang w:eastAsia="pl-PL"/>
    </w:rPr>
  </w:style>
  <w:style w:type="paragraph" w:styleId="Listapunktowana3">
    <w:name w:val="List Bullet 3"/>
    <w:aliases w:val="Lista wypunktowana 3"/>
    <w:basedOn w:val="Normalny"/>
    <w:autoRedefine/>
    <w:rsid w:val="008D13F1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90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6661D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F66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D34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3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9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9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2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9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0B50A-1E72-44C7-9237-C8757DB87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10</Pages>
  <Words>4330</Words>
  <Characters>25985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Madetko</dc:creator>
  <cp:keywords/>
  <dc:description/>
  <cp:lastModifiedBy>Łukasz Madetko</cp:lastModifiedBy>
  <cp:revision>23</cp:revision>
  <cp:lastPrinted>2016-11-28T08:25:00Z</cp:lastPrinted>
  <dcterms:created xsi:type="dcterms:W3CDTF">2015-11-27T14:15:00Z</dcterms:created>
  <dcterms:modified xsi:type="dcterms:W3CDTF">2017-12-10T13:33:00Z</dcterms:modified>
</cp:coreProperties>
</file>